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70D1D" w14:textId="0B719983" w:rsidR="003344B8" w:rsidRPr="009B2D0B" w:rsidRDefault="003344B8" w:rsidP="00332DD3">
      <w:pPr>
        <w:tabs>
          <w:tab w:val="left" w:pos="2268"/>
        </w:tabs>
        <w:spacing w:after="240" w:line="276" w:lineRule="auto"/>
        <w:rPr>
          <w:sz w:val="16"/>
        </w:rPr>
      </w:pPr>
      <w:bookmarkStart w:id="0" w:name="_Hlk84400294"/>
      <w:r w:rsidRPr="009B2D0B">
        <w:rPr>
          <w:sz w:val="16"/>
        </w:rPr>
        <w:t>Monaco di Baviera, aprile 2025</w:t>
      </w:r>
    </w:p>
    <w:p w14:paraId="4F6161F4" w14:textId="68647DCA" w:rsidR="00785336" w:rsidRPr="009B2D0B" w:rsidRDefault="00432D7E" w:rsidP="00785336">
      <w:pPr>
        <w:spacing w:after="240" w:line="276" w:lineRule="auto"/>
        <w:rPr>
          <w:rFonts w:cs="Arial"/>
          <w:b/>
          <w:bCs/>
          <w:sz w:val="24"/>
          <w:szCs w:val="24"/>
        </w:rPr>
      </w:pPr>
      <w:bookmarkStart w:id="1" w:name="_Hlk193628932"/>
      <w:r w:rsidRPr="009B2D0B">
        <w:rPr>
          <w:b/>
          <w:sz w:val="24"/>
        </w:rPr>
        <w:t>Wacker</w:t>
      </w:r>
      <w:r w:rsidR="0094326D" w:rsidRPr="009B2D0B">
        <w:rPr>
          <w:b/>
          <w:sz w:val="24"/>
        </w:rPr>
        <w:t> </w:t>
      </w:r>
      <w:r w:rsidRPr="009B2D0B">
        <w:rPr>
          <w:b/>
          <w:sz w:val="24"/>
        </w:rPr>
        <w:t xml:space="preserve">Neuson al Bauma 2025: Solutions </w:t>
      </w:r>
      <w:proofErr w:type="spellStart"/>
      <w:r w:rsidRPr="009B2D0B">
        <w:rPr>
          <w:b/>
          <w:sz w:val="24"/>
        </w:rPr>
        <w:t>built</w:t>
      </w:r>
      <w:proofErr w:type="spellEnd"/>
      <w:r w:rsidRPr="009B2D0B">
        <w:rPr>
          <w:b/>
          <w:sz w:val="24"/>
        </w:rPr>
        <w:t xml:space="preserve"> for </w:t>
      </w:r>
      <w:proofErr w:type="spellStart"/>
      <w:r w:rsidRPr="009B2D0B">
        <w:rPr>
          <w:b/>
          <w:sz w:val="24"/>
        </w:rPr>
        <w:t>you</w:t>
      </w:r>
      <w:proofErr w:type="spellEnd"/>
    </w:p>
    <w:p w14:paraId="65F7AB60" w14:textId="0C181213" w:rsidR="00785336" w:rsidRPr="009B2D0B" w:rsidRDefault="00563FB8" w:rsidP="00785336">
      <w:pPr>
        <w:pStyle w:val="Listenabsatz"/>
        <w:numPr>
          <w:ilvl w:val="0"/>
          <w:numId w:val="2"/>
        </w:numPr>
        <w:rPr>
          <w:rFonts w:ascii="Arial" w:hAnsi="Arial" w:cs="Arial"/>
          <w:b/>
        </w:rPr>
      </w:pPr>
      <w:r w:rsidRPr="009B2D0B">
        <w:rPr>
          <w:rFonts w:ascii="Arial" w:hAnsi="Arial"/>
          <w:b/>
        </w:rPr>
        <w:t>Ampliamento del portafoglio a zero emission per il cantiere elettrificato</w:t>
      </w:r>
    </w:p>
    <w:p w14:paraId="697664A1" w14:textId="78A941EA" w:rsidR="00785336" w:rsidRPr="009B2D0B" w:rsidRDefault="00563FB8" w:rsidP="00785336">
      <w:pPr>
        <w:pStyle w:val="Listenabsatz"/>
        <w:numPr>
          <w:ilvl w:val="0"/>
          <w:numId w:val="2"/>
        </w:numPr>
        <w:rPr>
          <w:rFonts w:ascii="Arial" w:hAnsi="Arial" w:cs="Arial"/>
          <w:b/>
        </w:rPr>
      </w:pPr>
      <w:r w:rsidRPr="009B2D0B">
        <w:rPr>
          <w:rFonts w:ascii="Arial" w:hAnsi="Arial"/>
          <w:b/>
        </w:rPr>
        <w:t>Novità per dumper e caricatrici per una maggiore efficienza e sicurezza</w:t>
      </w:r>
    </w:p>
    <w:p w14:paraId="72B9EA11" w14:textId="7871CDAE" w:rsidR="002F65F4" w:rsidRPr="009B2D0B" w:rsidRDefault="009F4938" w:rsidP="00785336">
      <w:pPr>
        <w:pStyle w:val="Listenabsatz"/>
        <w:numPr>
          <w:ilvl w:val="0"/>
          <w:numId w:val="2"/>
        </w:numPr>
        <w:rPr>
          <w:rFonts w:ascii="Arial" w:hAnsi="Arial" w:cs="Arial"/>
          <w:b/>
        </w:rPr>
      </w:pPr>
      <w:r w:rsidRPr="009B2D0B">
        <w:rPr>
          <w:rFonts w:ascii="Arial" w:hAnsi="Arial"/>
          <w:b/>
        </w:rPr>
        <w:t>Nuova generazione di piastre vibranti reversibili a peso medio</w:t>
      </w:r>
    </w:p>
    <w:p w14:paraId="40EC7795" w14:textId="499F0FDB" w:rsidR="00A143AE" w:rsidRPr="009B2D0B" w:rsidRDefault="00A143AE" w:rsidP="00785336">
      <w:pPr>
        <w:pStyle w:val="Listenabsatz"/>
        <w:numPr>
          <w:ilvl w:val="0"/>
          <w:numId w:val="2"/>
        </w:numPr>
        <w:rPr>
          <w:rFonts w:ascii="Arial" w:hAnsi="Arial" w:cs="Arial"/>
          <w:b/>
        </w:rPr>
      </w:pPr>
      <w:r w:rsidRPr="009B2D0B">
        <w:rPr>
          <w:rFonts w:ascii="Arial" w:hAnsi="Arial"/>
          <w:b/>
        </w:rPr>
        <w:t>Nuova app per accesso rapido alle informazioni della macchina</w:t>
      </w:r>
    </w:p>
    <w:p w14:paraId="48BCE38C" w14:textId="121FCF5C" w:rsidR="00785336" w:rsidRPr="009B2D0B" w:rsidRDefault="00785336" w:rsidP="004A497A">
      <w:pPr>
        <w:pStyle w:val="Listenabsatz"/>
        <w:jc w:val="both"/>
        <w:rPr>
          <w:rFonts w:cs="Arial"/>
          <w:bCs/>
          <w:szCs w:val="24"/>
        </w:rPr>
      </w:pPr>
    </w:p>
    <w:p w14:paraId="35FEEED4" w14:textId="62582C6D" w:rsidR="004A497A" w:rsidRPr="009B2D0B" w:rsidRDefault="00167C99" w:rsidP="004A497A">
      <w:pPr>
        <w:jc w:val="both"/>
        <w:rPr>
          <w:i/>
        </w:rPr>
      </w:pPr>
      <w:r w:rsidRPr="009B2D0B">
        <w:t xml:space="preserve">Con il motto "Solutions </w:t>
      </w:r>
      <w:proofErr w:type="spellStart"/>
      <w:r w:rsidRPr="009B2D0B">
        <w:t>built</w:t>
      </w:r>
      <w:proofErr w:type="spellEnd"/>
      <w:r w:rsidRPr="009B2D0B">
        <w:t xml:space="preserve"> for </w:t>
      </w:r>
      <w:proofErr w:type="spellStart"/>
      <w:r w:rsidRPr="009B2D0B">
        <w:t>you</w:t>
      </w:r>
      <w:proofErr w:type="spellEnd"/>
      <w:r w:rsidRPr="009B2D0B">
        <w:t>", Wacker</w:t>
      </w:r>
      <w:r w:rsidR="0094326D" w:rsidRPr="009B2D0B">
        <w:t> </w:t>
      </w:r>
      <w:r w:rsidRPr="009B2D0B">
        <w:t xml:space="preserve">Neuson, insieme al suo marchio gemello Kramer, accoglie i visitatori alla fiera Bauma di quest'anno, ancora una volta allo stand FN.916 nell'area esterna nord. </w:t>
      </w:r>
      <w:bookmarkEnd w:id="1"/>
      <w:r w:rsidRPr="009B2D0B">
        <w:t>"</w:t>
      </w:r>
      <w:bookmarkStart w:id="2" w:name="_Hlk193802351"/>
      <w:r w:rsidRPr="009B2D0B">
        <w:t>Bauma 2025 è per noi un'occasione importante per incontrare personalmente i nostri clienti e partner, scambiare idee sulle loro sfide attuali e discutere le nostre soluzioni sotto forma di prodotti innovativi e nuove tecnologie", spiega Alexander Greschner, Responsabile della distribuzione di Wacker</w:t>
      </w:r>
      <w:r w:rsidR="0094326D" w:rsidRPr="009B2D0B">
        <w:t> </w:t>
      </w:r>
      <w:r w:rsidRPr="009B2D0B">
        <w:t xml:space="preserve">Neuson Group. "Le discussioni presso il nostro stand dimostrano ancora una volta quanto sia importante una partnership basata sulla fiducia per cantieri sostenibili ed efficienti." </w:t>
      </w:r>
      <w:bookmarkEnd w:id="2"/>
    </w:p>
    <w:p w14:paraId="6C5259E7" w14:textId="6E0EF1DB" w:rsidR="004A497A" w:rsidRPr="009B2D0B" w:rsidRDefault="00B162C8" w:rsidP="004A497A">
      <w:pPr>
        <w:jc w:val="both"/>
      </w:pPr>
      <w:r w:rsidRPr="009B2D0B">
        <w:t>L'area espositiva e lo show demo presso lo stand Wacker</w:t>
      </w:r>
      <w:r w:rsidR="0094326D" w:rsidRPr="009B2D0B">
        <w:t> </w:t>
      </w:r>
      <w:r w:rsidRPr="009B2D0B">
        <w:t xml:space="preserve">Neuson sono orientati alle applicazioni in maniera coerente. Un cosiddetto "Solutions Ring" conduce i visitatori lungo un percorso circolare a 360° attorno alla Demo Arena, dove vengono presentati i prodotti innovativi a intervalli regolari nell'ambito di uno show divertente. Tutti hanno in comune il motto della fiera del 2025 "Solutions </w:t>
      </w:r>
      <w:proofErr w:type="spellStart"/>
      <w:r w:rsidRPr="009B2D0B">
        <w:t>built</w:t>
      </w:r>
      <w:proofErr w:type="spellEnd"/>
      <w:r w:rsidRPr="009B2D0B">
        <w:t xml:space="preserve"> for </w:t>
      </w:r>
      <w:proofErr w:type="spellStart"/>
      <w:r w:rsidRPr="009B2D0B">
        <w:t>you</w:t>
      </w:r>
      <w:proofErr w:type="spellEnd"/>
      <w:r w:rsidRPr="009B2D0B">
        <w:t>", ovvero soluzioni ben studiate per le sfide quotidiane dei clienti.</w:t>
      </w:r>
    </w:p>
    <w:p w14:paraId="112177B2" w14:textId="77777777" w:rsidR="00607C74" w:rsidRPr="009B2D0B" w:rsidRDefault="00607C74" w:rsidP="00785336">
      <w:pPr>
        <w:jc w:val="both"/>
        <w:rPr>
          <w:rFonts w:cs="Arial"/>
          <w:bCs/>
          <w:szCs w:val="22"/>
        </w:rPr>
      </w:pPr>
    </w:p>
    <w:p w14:paraId="4DEC5B65" w14:textId="3E42DC5C" w:rsidR="0009210F" w:rsidRPr="009B2D0B" w:rsidRDefault="00C97961" w:rsidP="00785336">
      <w:pPr>
        <w:jc w:val="both"/>
        <w:rPr>
          <w:rFonts w:cs="Arial"/>
          <w:b/>
          <w:bCs/>
          <w:szCs w:val="22"/>
        </w:rPr>
      </w:pPr>
      <w:r w:rsidRPr="009B2D0B">
        <w:rPr>
          <w:b/>
        </w:rPr>
        <w:t>Soluzioni per cantieri a zero emission</w:t>
      </w:r>
    </w:p>
    <w:p w14:paraId="0D5FFD76" w14:textId="0718C0A0" w:rsidR="001F2EC4" w:rsidRPr="009B2D0B" w:rsidRDefault="00F80328" w:rsidP="005543C4">
      <w:pPr>
        <w:jc w:val="both"/>
        <w:rPr>
          <w:rFonts w:cs="Arial"/>
          <w:bCs/>
          <w:szCs w:val="22"/>
        </w:rPr>
      </w:pPr>
      <w:r w:rsidRPr="009B2D0B">
        <w:t>Tra i suoi prodotti a zero emission, Wacker</w:t>
      </w:r>
      <w:r w:rsidR="0094326D" w:rsidRPr="009B2D0B">
        <w:t> </w:t>
      </w:r>
      <w:r w:rsidRPr="009B2D0B">
        <w:t xml:space="preserve">Neuson presenta al Bauma i due nuovi escavatori elettrici EZ26e con un carico utile di 2,6 tonnellate e EZ10e con un carico utile di una tonnellata. Inoltre, per la prima volta verrà presentata un'analisi della batteria indipendente e certificata dal TÜV, il "Certified </w:t>
      </w:r>
      <w:proofErr w:type="spellStart"/>
      <w:r w:rsidRPr="009B2D0B">
        <w:t>Battery</w:t>
      </w:r>
      <w:proofErr w:type="spellEnd"/>
      <w:r w:rsidRPr="009B2D0B">
        <w:t xml:space="preserve"> Check": Questa analisi dello stato della batteria consente ai clienti</w:t>
      </w:r>
      <w:r w:rsidRPr="009B2D0B">
        <w:rPr>
          <w:i/>
        </w:rPr>
        <w:t xml:space="preserve"> </w:t>
      </w:r>
      <w:r w:rsidRPr="009B2D0B">
        <w:t xml:space="preserve">di aumentare il valore di rivendita delle macchine usate e di far determinare le condizioni della batteria della propria macchina tramite un certificato indipendente sullo "State of Health". </w:t>
      </w:r>
    </w:p>
    <w:p w14:paraId="2E86F027" w14:textId="45C8E346" w:rsidR="0009210F" w:rsidRPr="009B2D0B" w:rsidRDefault="0009210F" w:rsidP="00785336">
      <w:pPr>
        <w:jc w:val="both"/>
        <w:rPr>
          <w:rFonts w:cs="Arial"/>
          <w:bCs/>
          <w:szCs w:val="22"/>
        </w:rPr>
      </w:pPr>
    </w:p>
    <w:p w14:paraId="46C3C281" w14:textId="11035D4F" w:rsidR="0009210F" w:rsidRPr="009B2D0B" w:rsidRDefault="00DF1563" w:rsidP="00785336">
      <w:pPr>
        <w:jc w:val="both"/>
        <w:rPr>
          <w:rFonts w:cs="Arial"/>
          <w:b/>
          <w:bCs/>
          <w:szCs w:val="22"/>
        </w:rPr>
      </w:pPr>
      <w:r w:rsidRPr="009B2D0B">
        <w:rPr>
          <w:b/>
        </w:rPr>
        <w:t>Soluzioni per un trasporto efficiente di materiale</w:t>
      </w:r>
    </w:p>
    <w:p w14:paraId="56A90168" w14:textId="45273CD8" w:rsidR="00DF1563" w:rsidRPr="009B2D0B" w:rsidRDefault="00A143AE" w:rsidP="00DF1563">
      <w:pPr>
        <w:jc w:val="both"/>
        <w:rPr>
          <w:rFonts w:cs="Arial"/>
          <w:bCs/>
          <w:szCs w:val="22"/>
        </w:rPr>
      </w:pPr>
      <w:r w:rsidRPr="009B2D0B">
        <w:t xml:space="preserve">Una nuova pala gommata elettrica festeggia il suo debutto al Bauma: il modello WL300e, con un peso operativo di circa 2,5 tonnellate, si distingue specialmente in termini di comfort (cabina di guida ammortizzata!) e sicurezza. Il nuovo sistema di carico opzionale con un'altezza di </w:t>
      </w:r>
      <w:r w:rsidRPr="009B2D0B">
        <w:lastRenderedPageBreak/>
        <w:t xml:space="preserve">sollevamento di circa 2,3 metri aumenta notevolmente il carico di ribaltamento della macchina e garantisce una visuale ottimale sull'ambiente di lavoro e sull'accessorio. </w:t>
      </w:r>
    </w:p>
    <w:p w14:paraId="0BA80F83" w14:textId="0424FE29" w:rsidR="004C359C" w:rsidRPr="009B2D0B" w:rsidRDefault="00CF2D39" w:rsidP="00305690">
      <w:pPr>
        <w:jc w:val="both"/>
        <w:rPr>
          <w:rFonts w:cs="Arial"/>
          <w:bCs/>
          <w:szCs w:val="22"/>
        </w:rPr>
      </w:pPr>
      <w:r w:rsidRPr="009B2D0B">
        <w:t>Grazie alla nuova serie di pale gommate, Wacker</w:t>
      </w:r>
      <w:r w:rsidR="0094326D" w:rsidRPr="009B2D0B">
        <w:t> </w:t>
      </w:r>
      <w:r w:rsidRPr="009B2D0B">
        <w:t>Neuson sarà in grado di aumentare ancora efficienza e comfort in cantiere. Le cabine dei nuovi modelli WL750, WL950 e WL1150 sono state ottimizzate: l'accesso più ampio facilita salite e discese frequenti, i il parabrezza e il lunotto panoramici offrono una visibilità panoramica ottima dell'ambiente di lavoro, mentre gli elementi di comando disposti ergonomicamente facilitano la concentrazione sul lavoro da eseguire. Grazie all'accesso per l'assistenza facile di tutti e tre i modelli è possibile una manutenzione efficiente e quindi una massimizzazione dei tempi di autonomia della macchina.</w:t>
      </w:r>
      <w:r w:rsidRPr="009B2D0B">
        <w:rPr>
          <w:i/>
        </w:rPr>
        <w:t xml:space="preserve"> </w:t>
      </w:r>
    </w:p>
    <w:p w14:paraId="2EA3C4D9" w14:textId="77777777" w:rsidR="004C4342" w:rsidRPr="009B2D0B" w:rsidRDefault="004C4342" w:rsidP="00757126">
      <w:pPr>
        <w:jc w:val="both"/>
        <w:rPr>
          <w:rFonts w:cs="Arial"/>
          <w:bCs/>
          <w:szCs w:val="22"/>
        </w:rPr>
      </w:pPr>
    </w:p>
    <w:p w14:paraId="2471AF7D" w14:textId="1626C244" w:rsidR="002F65F4" w:rsidRPr="009B2D0B" w:rsidRDefault="00AC1717" w:rsidP="00757126">
      <w:pPr>
        <w:jc w:val="both"/>
        <w:rPr>
          <w:rFonts w:cs="Arial"/>
          <w:b/>
          <w:bCs/>
          <w:szCs w:val="22"/>
        </w:rPr>
      </w:pPr>
      <w:r w:rsidRPr="009B2D0B">
        <w:rPr>
          <w:b/>
        </w:rPr>
        <w:t>Soluzioni per un uso flessibile</w:t>
      </w:r>
    </w:p>
    <w:p w14:paraId="100CF0A6" w14:textId="4AAB87BA" w:rsidR="00757126" w:rsidRPr="009B2D0B" w:rsidRDefault="004C359C" w:rsidP="00757126">
      <w:pPr>
        <w:jc w:val="both"/>
        <w:rPr>
          <w:rFonts w:cs="Arial"/>
          <w:bCs/>
          <w:szCs w:val="22"/>
        </w:rPr>
      </w:pPr>
      <w:r w:rsidRPr="009B2D0B">
        <w:t>Nel settore dei dumper Dual View, Wacker</w:t>
      </w:r>
      <w:r w:rsidR="0094326D" w:rsidRPr="009B2D0B">
        <w:t> </w:t>
      </w:r>
      <w:r w:rsidRPr="009B2D0B">
        <w:t xml:space="preserve">Neuson presenta un innovativo sistema di sostituzione del cassone sul affermato dumper DV60. Il sistema consente una sostituzione rapida e semplice del cassone, ad esempio per passare da un cassone a scarico girevole a una piattaforma a scarico trilaterale. Grazie all'uso di vari cassoni è possibile ampliare gli usi possibili, aumentare lo sfruttamento della macchina e impiegare i dumper in modo ancora più flessibile, ad esempio in sostituzione di autocarri. </w:t>
      </w:r>
    </w:p>
    <w:p w14:paraId="5299BB81" w14:textId="32AB410A" w:rsidR="0009210F" w:rsidRPr="009B2D0B" w:rsidRDefault="0009210F" w:rsidP="00785336">
      <w:pPr>
        <w:jc w:val="both"/>
        <w:rPr>
          <w:rFonts w:cs="Arial"/>
          <w:bCs/>
          <w:szCs w:val="22"/>
        </w:rPr>
      </w:pPr>
    </w:p>
    <w:p w14:paraId="5E637C58" w14:textId="651747B3" w:rsidR="002F65F4" w:rsidRPr="009B2D0B" w:rsidRDefault="00AC1717" w:rsidP="00785336">
      <w:pPr>
        <w:jc w:val="both"/>
        <w:rPr>
          <w:rFonts w:cs="Arial"/>
          <w:b/>
          <w:bCs/>
          <w:szCs w:val="22"/>
        </w:rPr>
      </w:pPr>
      <w:r w:rsidRPr="009B2D0B">
        <w:rPr>
          <w:b/>
        </w:rPr>
        <w:t>Soluzioni per passaggi angusti</w:t>
      </w:r>
    </w:p>
    <w:p w14:paraId="6D8CFECF" w14:textId="0D743CBE" w:rsidR="004A3A8C" w:rsidRPr="009B2D0B" w:rsidRDefault="004A3A8C" w:rsidP="004A3A8C">
      <w:pPr>
        <w:jc w:val="both"/>
        <w:rPr>
          <w:rFonts w:cs="Arial"/>
          <w:bCs/>
          <w:szCs w:val="22"/>
        </w:rPr>
      </w:pPr>
      <w:r w:rsidRPr="009B2D0B">
        <w:t>Dopo la presentazione per la prima volta della mini pala cingolata SM100 al Bauma 2022, la serie di modelli Wacker</w:t>
      </w:r>
      <w:r w:rsidR="0094326D" w:rsidRPr="009B2D0B">
        <w:t> </w:t>
      </w:r>
      <w:r w:rsidRPr="009B2D0B">
        <w:t xml:space="preserve">Neuson viene ora ampliata con l'aggiunta della SM50, una macchina gommata da 1,1 tonnellate. Entrambe le mini pale sono dei veri e propri </w:t>
      </w:r>
      <w:proofErr w:type="spellStart"/>
      <w:r w:rsidRPr="009B2D0B">
        <w:t>multitool</w:t>
      </w:r>
      <w:proofErr w:type="spellEnd"/>
      <w:r w:rsidRPr="009B2D0B">
        <w:t xml:space="preserve"> per i cantieri angusti. Il modello compatto SM50 è disponibile con un'ampia gamma di accessori e, grazie alla sua elevata potenza idraulica, consente anche l'impiego di trivelle o frese per trincee, ad esempio. La gestione semplice del joystick consente anche agli utenti inesperti di lavorare in modo rapido ed efficiente. Grazie alle loro dimensioni ridotte, le mini pale Wacker</w:t>
      </w:r>
      <w:r w:rsidR="0094326D" w:rsidRPr="009B2D0B">
        <w:t> </w:t>
      </w:r>
      <w:r w:rsidRPr="009B2D0B">
        <w:t>Neuson sono in grado di attraversare cancelli o passaggi stretti e sono quindi ideali per l'impiego in ambienti urbani.</w:t>
      </w:r>
    </w:p>
    <w:p w14:paraId="11774577" w14:textId="0802069E" w:rsidR="001E0850" w:rsidRPr="009B2D0B" w:rsidRDefault="001E0850">
      <w:pPr>
        <w:suppressAutoHyphens w:val="0"/>
        <w:spacing w:line="240" w:lineRule="auto"/>
        <w:rPr>
          <w:rFonts w:cs="Arial"/>
          <w:bCs/>
        </w:rPr>
      </w:pPr>
      <w:r w:rsidRPr="009B2D0B">
        <w:br w:type="page"/>
      </w:r>
    </w:p>
    <w:p w14:paraId="3FEE04EE" w14:textId="60CF8B58" w:rsidR="002F65F4" w:rsidRPr="009B2D0B" w:rsidRDefault="00A50DB5" w:rsidP="00785336">
      <w:pPr>
        <w:jc w:val="both"/>
        <w:rPr>
          <w:rFonts w:cs="Arial"/>
          <w:b/>
          <w:bCs/>
        </w:rPr>
      </w:pPr>
      <w:r w:rsidRPr="009B2D0B">
        <w:rPr>
          <w:b/>
        </w:rPr>
        <w:lastRenderedPageBreak/>
        <w:t>Soluzioni per una compattazione efficiente</w:t>
      </w:r>
    </w:p>
    <w:p w14:paraId="3153991C" w14:textId="6681F81C" w:rsidR="006873A2" w:rsidRPr="009B2D0B" w:rsidRDefault="006873A2" w:rsidP="006873A2">
      <w:pPr>
        <w:jc w:val="both"/>
        <w:rPr>
          <w:rFonts w:cs="Arial"/>
          <w:bCs/>
          <w:i/>
          <w:szCs w:val="22"/>
        </w:rPr>
      </w:pPr>
      <w:r w:rsidRPr="009B2D0B">
        <w:t>Wacker</w:t>
      </w:r>
      <w:r w:rsidR="0094326D" w:rsidRPr="009B2D0B">
        <w:t> </w:t>
      </w:r>
      <w:r w:rsidRPr="009B2D0B">
        <w:t>Neuson presenta una gamma completa di nuove piastre a batteria che, come numerose altre attrezzature edili di Wacker</w:t>
      </w:r>
      <w:r w:rsidR="0094326D" w:rsidRPr="009B2D0B">
        <w:t> </w:t>
      </w:r>
      <w:r w:rsidRPr="009B2D0B">
        <w:t xml:space="preserve">Neuson o di altri produttori nel campo di applicazione di questo standard, sono alimentate dalla batteria </w:t>
      </w:r>
      <w:proofErr w:type="spellStart"/>
      <w:r w:rsidRPr="009B2D0B">
        <w:t>Battery</w:t>
      </w:r>
      <w:proofErr w:type="spellEnd"/>
      <w:r w:rsidRPr="009B2D0B">
        <w:t xml:space="preserve"> One. Le piastre reversibili a batteria APU sono disponibili con forze centrifughe di 28 e 33 </w:t>
      </w:r>
      <w:proofErr w:type="spellStart"/>
      <w:r w:rsidRPr="009B2D0B">
        <w:t>kilonewton</w:t>
      </w:r>
      <w:proofErr w:type="spellEnd"/>
      <w:r w:rsidRPr="009B2D0B">
        <w:t xml:space="preserve"> e larghezze di lavoro di 40, 50 e 60 centimetri. Le piastre vibranti a batteria APU28 e APU33 sono molto di facile utilizzo e possono essere avviate con semplicità premendo un pulsante. La trazione diretta </w:t>
      </w:r>
      <w:proofErr w:type="spellStart"/>
      <w:r w:rsidRPr="009B2D0B">
        <w:t>DireX</w:t>
      </w:r>
      <w:proofErr w:type="spellEnd"/>
      <w:r w:rsidRPr="009B2D0B">
        <w:t>, sviluppata appositamente da Wacker</w:t>
      </w:r>
      <w:r w:rsidR="0094326D" w:rsidRPr="009B2D0B">
        <w:t> </w:t>
      </w:r>
      <w:r w:rsidRPr="009B2D0B">
        <w:t xml:space="preserve">Neuson, garantisce una trasmissione della potenza senza perdite di trasmissione e di attrito, con conseguenti tempi di autonomia più lunghi e ridotte esigenze di manutenzione. </w:t>
      </w:r>
    </w:p>
    <w:p w14:paraId="62BAEF56" w14:textId="7423EAFA" w:rsidR="006873A2" w:rsidRPr="009B2D0B" w:rsidRDefault="00EA45CB" w:rsidP="006873A2">
      <w:pPr>
        <w:jc w:val="both"/>
        <w:rPr>
          <w:rFonts w:cs="Arial"/>
        </w:rPr>
      </w:pPr>
      <w:r w:rsidRPr="009B2D0B">
        <w:t>Wacker</w:t>
      </w:r>
      <w:r w:rsidR="0094326D" w:rsidRPr="009B2D0B">
        <w:t> </w:t>
      </w:r>
      <w:r w:rsidRPr="009B2D0B">
        <w:t xml:space="preserve">Neuson amplia inoltre la sua gamma di piastre reversibili a peso medio con motori a benzina o diesel. Esse sono disponibili con una potenza di compattamento di 52 e 62 </w:t>
      </w:r>
      <w:proofErr w:type="spellStart"/>
      <w:r w:rsidRPr="009B2D0B">
        <w:t>kilonewton</w:t>
      </w:r>
      <w:proofErr w:type="spellEnd"/>
      <w:r w:rsidRPr="009B2D0B">
        <w:t xml:space="preserve"> e larghezze di lavoro di 47 cm, 60 cm e 75 cm. La nuova generazione di modelli DPU e BPU colpisce per l'eccellente manovrabilità ed ergonomia, garantendo lavori efficienti senza intoppi. Per le varianti diesel sono disponibili come opzioni numerose funzioni aggiuntive, come il pannello di controllo a LED e il controllo digitale della macchina con connettività Bluetooth, il controllo della compattazione, </w:t>
      </w:r>
      <w:proofErr w:type="spellStart"/>
      <w:r w:rsidRPr="009B2D0B">
        <w:t>Telematic</w:t>
      </w:r>
      <w:proofErr w:type="spellEnd"/>
      <w:r w:rsidRPr="009B2D0B">
        <w:t xml:space="preserve"> e la diagnosi della macchina. </w:t>
      </w:r>
    </w:p>
    <w:p w14:paraId="07BC3329" w14:textId="5A0367D6" w:rsidR="000F0750" w:rsidRPr="009B2D0B" w:rsidRDefault="000F0750" w:rsidP="00785336">
      <w:pPr>
        <w:jc w:val="both"/>
        <w:rPr>
          <w:rFonts w:cs="Arial"/>
          <w:bCs/>
          <w:szCs w:val="22"/>
        </w:rPr>
      </w:pPr>
    </w:p>
    <w:p w14:paraId="4FB36292" w14:textId="6379CD8B" w:rsidR="000F0750" w:rsidRPr="009B2D0B" w:rsidRDefault="00AC1717" w:rsidP="00785336">
      <w:pPr>
        <w:jc w:val="both"/>
        <w:rPr>
          <w:rFonts w:cs="Arial"/>
          <w:b/>
          <w:bCs/>
          <w:szCs w:val="22"/>
        </w:rPr>
      </w:pPr>
      <w:r w:rsidRPr="009B2D0B">
        <w:rPr>
          <w:b/>
        </w:rPr>
        <w:t>Soluzione per la trasparenza digitale</w:t>
      </w:r>
    </w:p>
    <w:p w14:paraId="6DE46968" w14:textId="34BDADE7" w:rsidR="006E3602" w:rsidRPr="009B2D0B" w:rsidRDefault="006873A2" w:rsidP="006E3602">
      <w:pPr>
        <w:jc w:val="both"/>
        <w:rPr>
          <w:rFonts w:cs="Arial"/>
          <w:bCs/>
          <w:szCs w:val="22"/>
        </w:rPr>
      </w:pPr>
      <w:r w:rsidRPr="009B2D0B">
        <w:t>Nell'ambito della digitalizzazione, l'attenzione è rivolta alla nuova app Wacker</w:t>
      </w:r>
      <w:r w:rsidR="0094326D" w:rsidRPr="009B2D0B">
        <w:t> </w:t>
      </w:r>
      <w:r w:rsidRPr="009B2D0B">
        <w:t xml:space="preserve">Neuson, sviluppata appositamente per gli operatori. L'app concede l'accesso a tutte le informazioni relative alla macchina nell'uso quotidiano, come istruzioni per l'uso, </w:t>
      </w:r>
      <w:r w:rsidR="008E31A2" w:rsidRPr="008E31A2">
        <w:t>cataloghi dei pezzi di ricambio</w:t>
      </w:r>
      <w:r w:rsidR="008E31A2">
        <w:t xml:space="preserve"> </w:t>
      </w:r>
      <w:r w:rsidRPr="009B2D0B">
        <w:t xml:space="preserve">o video di istruzioni. </w:t>
      </w:r>
    </w:p>
    <w:p w14:paraId="24413DCD" w14:textId="69C39FA6" w:rsidR="000F0750" w:rsidRPr="009B2D0B" w:rsidRDefault="000F0750" w:rsidP="00785336">
      <w:pPr>
        <w:jc w:val="both"/>
        <w:rPr>
          <w:rFonts w:cs="Arial"/>
          <w:bCs/>
          <w:szCs w:val="22"/>
        </w:rPr>
      </w:pPr>
    </w:p>
    <w:p w14:paraId="6C5DABFD" w14:textId="31CADD9F" w:rsidR="005F77D3" w:rsidRPr="009B2D0B" w:rsidRDefault="005F77D3" w:rsidP="00785336">
      <w:pPr>
        <w:jc w:val="both"/>
        <w:rPr>
          <w:rFonts w:cs="Arial"/>
          <w:bCs/>
          <w:szCs w:val="22"/>
        </w:rPr>
      </w:pPr>
      <w:r w:rsidRPr="009B2D0B">
        <w:t xml:space="preserve">Ulteriori informazioni allo stand FN.916 e su </w:t>
      </w:r>
      <w:hyperlink r:id="rId8" w:history="1">
        <w:r w:rsidRPr="009B2D0B">
          <w:rPr>
            <w:rStyle w:val="Hyperlink"/>
          </w:rPr>
          <w:t>www.wackerneuson.com/bauma</w:t>
        </w:r>
      </w:hyperlink>
    </w:p>
    <w:p w14:paraId="45DA0FE2" w14:textId="7B944787" w:rsidR="00785336" w:rsidRPr="009B2D0B" w:rsidRDefault="00785336" w:rsidP="00785336">
      <w:pPr>
        <w:pBdr>
          <w:bottom w:val="single" w:sz="12" w:space="1" w:color="auto"/>
        </w:pBdr>
        <w:jc w:val="both"/>
        <w:rPr>
          <w:rFonts w:eastAsia="Calibri" w:cs="Arial"/>
          <w:szCs w:val="22"/>
        </w:rPr>
      </w:pPr>
    </w:p>
    <w:p w14:paraId="0288EF3F" w14:textId="75A385B4" w:rsidR="002F65F4" w:rsidRPr="009B2D0B" w:rsidRDefault="002F65F4" w:rsidP="001E0850">
      <w:pPr>
        <w:pBdr>
          <w:bottom w:val="single" w:sz="12" w:space="1" w:color="auto"/>
        </w:pBdr>
      </w:pPr>
      <w:r w:rsidRPr="009B2D0B">
        <w:t xml:space="preserve">Le novità della fiera in video:  </w:t>
      </w:r>
      <w:hyperlink r:id="rId9" w:tgtFrame="_blank" w:tooltip="https://www.youtube.com/playlist?list=pllda1aynlvmctcsgvrqpwlddjju1wo7wo" w:history="1">
        <w:r w:rsidRPr="009B2D0B">
          <w:rPr>
            <w:rStyle w:val="Hyperlink"/>
          </w:rPr>
          <w:t>https://www.youtube.com/playlist?list=PLlda1AYNlVMctcSGvRQPWlDDjJU1wO7wo</w:t>
        </w:r>
      </w:hyperlink>
    </w:p>
    <w:p w14:paraId="0C4E3467" w14:textId="77777777" w:rsidR="001E0850" w:rsidRPr="009B2D0B" w:rsidRDefault="001E0850" w:rsidP="001E0850">
      <w:pPr>
        <w:pBdr>
          <w:bottom w:val="single" w:sz="12" w:space="1" w:color="auto"/>
        </w:pBdr>
        <w:rPr>
          <w:rFonts w:eastAsia="Calibri" w:cs="Arial"/>
          <w:szCs w:val="22"/>
        </w:rPr>
      </w:pPr>
    </w:p>
    <w:p w14:paraId="646E6E8F" w14:textId="53320378" w:rsidR="001E0850" w:rsidRPr="009B2D0B" w:rsidRDefault="001E0850">
      <w:pPr>
        <w:suppressAutoHyphens w:val="0"/>
        <w:spacing w:line="240" w:lineRule="auto"/>
        <w:rPr>
          <w:rFonts w:eastAsia="Calibri" w:cs="Arial"/>
          <w:szCs w:val="22"/>
        </w:rPr>
      </w:pPr>
      <w:r w:rsidRPr="009B2D0B">
        <w:br w:type="page"/>
      </w:r>
    </w:p>
    <w:p w14:paraId="40BC0469" w14:textId="77777777" w:rsidR="002F65F4" w:rsidRPr="009B2D0B" w:rsidRDefault="002F65F4" w:rsidP="00785336">
      <w:pPr>
        <w:pBdr>
          <w:bottom w:val="single" w:sz="12" w:space="1" w:color="auto"/>
        </w:pBdr>
        <w:jc w:val="both"/>
        <w:rPr>
          <w:rFonts w:eastAsia="Calibri" w:cs="Arial"/>
          <w:szCs w:val="22"/>
        </w:rPr>
      </w:pPr>
    </w:p>
    <w:p w14:paraId="59A02C4A" w14:textId="77777777" w:rsidR="00785336" w:rsidRPr="009B2D0B" w:rsidRDefault="00785336" w:rsidP="00785336">
      <w:pPr>
        <w:jc w:val="both"/>
        <w:rPr>
          <w:rFonts w:eastAsia="Calibri" w:cs="Arial"/>
          <w:szCs w:val="22"/>
        </w:rPr>
      </w:pPr>
    </w:p>
    <w:p w14:paraId="3AD85F30" w14:textId="1F1F4A64" w:rsidR="00384955" w:rsidRPr="009B2D0B" w:rsidRDefault="00B1409C" w:rsidP="00A86710">
      <w:pPr>
        <w:spacing w:line="240" w:lineRule="auto"/>
        <w:jc w:val="both"/>
        <w:rPr>
          <w:rFonts w:eastAsia="Calibri" w:cs="Arial"/>
          <w:i/>
          <w:szCs w:val="22"/>
        </w:rPr>
      </w:pPr>
      <w:r w:rsidRPr="009B2D0B">
        <w:rPr>
          <w:i/>
        </w:rPr>
        <w:t xml:space="preserve">Potete trovare le ultime informazioni sui nostri canali di social media. Aspettiamo le vostre visite, i vostri commenti o post condivisi.  </w:t>
      </w:r>
    </w:p>
    <w:p w14:paraId="30120E3B" w14:textId="084A2EB0" w:rsidR="00353D22" w:rsidRPr="009B2D0B" w:rsidRDefault="00353D22" w:rsidP="00353D22">
      <w:pPr>
        <w:jc w:val="both"/>
      </w:pPr>
    </w:p>
    <w:tbl>
      <w:tblPr>
        <w:tblStyle w:val="Tabellenraster"/>
        <w:tblW w:w="70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7"/>
        <w:gridCol w:w="1417"/>
        <w:gridCol w:w="1417"/>
        <w:gridCol w:w="1417"/>
        <w:gridCol w:w="1417"/>
      </w:tblGrid>
      <w:tr w:rsidR="00B9052C" w:rsidRPr="009B2D0B" w14:paraId="0BD7E4E6" w14:textId="77777777" w:rsidTr="001A7839">
        <w:trPr>
          <w:trHeight w:val="687"/>
          <w:jc w:val="center"/>
        </w:trPr>
        <w:tc>
          <w:tcPr>
            <w:tcW w:w="1417" w:type="dxa"/>
          </w:tcPr>
          <w:p w14:paraId="5E96AAB2" w14:textId="77777777" w:rsidR="00B9052C" w:rsidRPr="009B2D0B" w:rsidRDefault="00B9052C" w:rsidP="00830E1F">
            <w:pPr>
              <w:jc w:val="center"/>
              <w:rPr>
                <w:rFonts w:eastAsia="Calibri" w:cs="Arial"/>
                <w:i/>
                <w:szCs w:val="22"/>
              </w:rPr>
            </w:pPr>
            <w:r w:rsidRPr="009B2D0B">
              <w:rPr>
                <w:noProof/>
              </w:rPr>
              <w:drawing>
                <wp:inline distT="0" distB="0" distL="0" distR="0" wp14:anchorId="29E08700" wp14:editId="359A7230">
                  <wp:extent cx="288000" cy="288000"/>
                  <wp:effectExtent l="0" t="0" r="0" b="0"/>
                  <wp:docPr id="201" name="Grafik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551F46DB" w14:textId="77777777" w:rsidR="00B9052C" w:rsidRPr="009B2D0B" w:rsidRDefault="00B9052C" w:rsidP="00830E1F">
            <w:pPr>
              <w:jc w:val="center"/>
              <w:rPr>
                <w:rFonts w:eastAsia="Calibri" w:cs="Arial"/>
                <w:i/>
                <w:szCs w:val="22"/>
              </w:rPr>
            </w:pPr>
            <w:r w:rsidRPr="009B2D0B">
              <w:rPr>
                <w:noProof/>
              </w:rPr>
              <w:drawing>
                <wp:inline distT="0" distB="0" distL="0" distR="0" wp14:anchorId="329E9953" wp14:editId="579AB7C0">
                  <wp:extent cx="288000" cy="288000"/>
                  <wp:effectExtent l="0" t="0" r="0" b="0"/>
                  <wp:docPr id="200" name="Grafik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2BEE1162" w14:textId="77777777" w:rsidR="00B9052C" w:rsidRPr="009B2D0B" w:rsidRDefault="00B9052C" w:rsidP="00830E1F">
            <w:pPr>
              <w:jc w:val="center"/>
              <w:rPr>
                <w:rFonts w:eastAsia="Calibri" w:cs="Arial"/>
                <w:i/>
                <w:szCs w:val="22"/>
              </w:rPr>
            </w:pPr>
            <w:r w:rsidRPr="009B2D0B">
              <w:rPr>
                <w:noProof/>
              </w:rPr>
              <w:drawing>
                <wp:inline distT="0" distB="0" distL="0" distR="0" wp14:anchorId="2FF2F09D" wp14:editId="395A693D">
                  <wp:extent cx="288000" cy="288000"/>
                  <wp:effectExtent l="0" t="0" r="0" b="0"/>
                  <wp:docPr id="202"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p>
        </w:tc>
        <w:tc>
          <w:tcPr>
            <w:tcW w:w="1417" w:type="dxa"/>
          </w:tcPr>
          <w:p w14:paraId="671D9D90" w14:textId="77777777" w:rsidR="00B9052C" w:rsidRPr="009B2D0B" w:rsidRDefault="00B9052C" w:rsidP="00830E1F">
            <w:pPr>
              <w:jc w:val="center"/>
              <w:rPr>
                <w:rFonts w:eastAsia="Calibri" w:cs="Arial"/>
                <w:i/>
                <w:szCs w:val="22"/>
              </w:rPr>
            </w:pPr>
            <w:r w:rsidRPr="009B2D0B">
              <w:rPr>
                <w:noProof/>
              </w:rPr>
              <w:drawing>
                <wp:inline distT="0" distB="0" distL="0" distR="0" wp14:anchorId="69E508F9" wp14:editId="409FFB28">
                  <wp:extent cx="250106" cy="288000"/>
                  <wp:effectExtent l="0" t="0" r="0" b="0"/>
                  <wp:docPr id="203" name="Grafik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50106" cy="288000"/>
                          </a:xfrm>
                          <a:prstGeom prst="rect">
                            <a:avLst/>
                          </a:prstGeom>
                          <a:noFill/>
                          <a:ln>
                            <a:noFill/>
                          </a:ln>
                        </pic:spPr>
                      </pic:pic>
                    </a:graphicData>
                  </a:graphic>
                </wp:inline>
              </w:drawing>
            </w:r>
          </w:p>
        </w:tc>
        <w:tc>
          <w:tcPr>
            <w:tcW w:w="1417" w:type="dxa"/>
          </w:tcPr>
          <w:p w14:paraId="763289A8" w14:textId="77777777" w:rsidR="00B9052C" w:rsidRPr="009B2D0B" w:rsidRDefault="00B9052C" w:rsidP="00830E1F">
            <w:pPr>
              <w:jc w:val="center"/>
              <w:rPr>
                <w:rFonts w:eastAsia="Calibri" w:cs="Arial"/>
                <w:i/>
                <w:szCs w:val="22"/>
              </w:rPr>
            </w:pPr>
            <w:r w:rsidRPr="009B2D0B">
              <w:rPr>
                <w:noProof/>
              </w:rPr>
              <w:drawing>
                <wp:inline distT="0" distB="0" distL="0" distR="0" wp14:anchorId="26C96B6C" wp14:editId="672D3CE8">
                  <wp:extent cx="405975" cy="288000"/>
                  <wp:effectExtent l="0" t="0" r="0" b="0"/>
                  <wp:docPr id="199" name="Grafik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405975" cy="288000"/>
                          </a:xfrm>
                          <a:prstGeom prst="rect">
                            <a:avLst/>
                          </a:prstGeom>
                          <a:noFill/>
                          <a:ln>
                            <a:noFill/>
                          </a:ln>
                        </pic:spPr>
                      </pic:pic>
                    </a:graphicData>
                  </a:graphic>
                </wp:inline>
              </w:drawing>
            </w:r>
          </w:p>
        </w:tc>
      </w:tr>
      <w:tr w:rsidR="00A86710" w:rsidRPr="009B2D0B" w14:paraId="25DF1785" w14:textId="77777777" w:rsidTr="001A7839">
        <w:trPr>
          <w:trHeight w:val="580"/>
          <w:jc w:val="center"/>
        </w:trPr>
        <w:tc>
          <w:tcPr>
            <w:tcW w:w="1417" w:type="dxa"/>
          </w:tcPr>
          <w:p w14:paraId="74751090" w14:textId="609CE0C0" w:rsidR="00244754" w:rsidRPr="009B2D0B" w:rsidRDefault="008E31A2" w:rsidP="001A7839">
            <w:pPr>
              <w:spacing w:after="120" w:line="240" w:lineRule="auto"/>
              <w:jc w:val="center"/>
              <w:rPr>
                <w:rStyle w:val="Hyperlink"/>
                <w:rFonts w:eastAsia="Calibri"/>
                <w:color w:val="767171" w:themeColor="background2" w:themeShade="80"/>
              </w:rPr>
            </w:pPr>
            <w:hyperlink r:id="rId15" w:history="1">
              <w:r w:rsidR="00B9052C" w:rsidRPr="009B2D0B">
                <w:rPr>
                  <w:rStyle w:val="Hyperlink"/>
                  <w:color w:val="767171" w:themeColor="background2" w:themeShade="80"/>
                </w:rPr>
                <w:t xml:space="preserve">Instagram </w:t>
              </w:r>
            </w:hyperlink>
          </w:p>
        </w:tc>
        <w:tc>
          <w:tcPr>
            <w:tcW w:w="1417" w:type="dxa"/>
          </w:tcPr>
          <w:p w14:paraId="4A094951" w14:textId="62E0AEC0" w:rsidR="00244754" w:rsidRPr="009B2D0B" w:rsidRDefault="008E31A2" w:rsidP="001A7839">
            <w:pPr>
              <w:spacing w:after="120" w:line="240" w:lineRule="auto"/>
              <w:jc w:val="center"/>
              <w:rPr>
                <w:rStyle w:val="Hyperlink"/>
                <w:rFonts w:eastAsia="Calibri"/>
                <w:color w:val="767171" w:themeColor="background2" w:themeShade="80"/>
              </w:rPr>
            </w:pPr>
            <w:hyperlink r:id="rId16" w:history="1">
              <w:r w:rsidR="00B9052C" w:rsidRPr="009B2D0B">
                <w:rPr>
                  <w:rStyle w:val="Hyperlink"/>
                  <w:color w:val="767171" w:themeColor="background2" w:themeShade="80"/>
                </w:rPr>
                <w:t>Facebook</w:t>
              </w:r>
            </w:hyperlink>
          </w:p>
        </w:tc>
        <w:tc>
          <w:tcPr>
            <w:tcW w:w="1417" w:type="dxa"/>
          </w:tcPr>
          <w:p w14:paraId="614E7C92" w14:textId="6B67504A" w:rsidR="00B50A00" w:rsidRPr="009B2D0B" w:rsidRDefault="008E31A2" w:rsidP="001A7839">
            <w:pPr>
              <w:spacing w:after="120" w:line="240" w:lineRule="auto"/>
              <w:jc w:val="center"/>
              <w:rPr>
                <w:rStyle w:val="Hyperlink"/>
                <w:rFonts w:eastAsia="Calibri"/>
                <w:color w:val="767171" w:themeColor="background2" w:themeShade="80"/>
              </w:rPr>
            </w:pPr>
            <w:hyperlink r:id="rId17" w:history="1">
              <w:r w:rsidR="00A86710" w:rsidRPr="009B2D0B">
                <w:rPr>
                  <w:rStyle w:val="Hyperlink"/>
                  <w:color w:val="767171" w:themeColor="background2" w:themeShade="80"/>
                </w:rPr>
                <w:t xml:space="preserve">LinkedIn </w:t>
              </w:r>
            </w:hyperlink>
          </w:p>
        </w:tc>
        <w:tc>
          <w:tcPr>
            <w:tcW w:w="1417" w:type="dxa"/>
          </w:tcPr>
          <w:p w14:paraId="1B0DC635" w14:textId="7580267C" w:rsidR="00A86710" w:rsidRPr="009B2D0B" w:rsidRDefault="008E31A2" w:rsidP="00244754">
            <w:pPr>
              <w:spacing w:after="120" w:line="240" w:lineRule="auto"/>
              <w:jc w:val="center"/>
              <w:rPr>
                <w:rStyle w:val="Hyperlink"/>
                <w:rFonts w:eastAsia="Calibri"/>
                <w:color w:val="767171" w:themeColor="background2" w:themeShade="80"/>
              </w:rPr>
            </w:pPr>
            <w:hyperlink r:id="rId18" w:history="1">
              <w:proofErr w:type="spellStart"/>
              <w:r w:rsidR="00B9052C" w:rsidRPr="009B2D0B">
                <w:rPr>
                  <w:rStyle w:val="Hyperlink"/>
                  <w:color w:val="767171" w:themeColor="background2" w:themeShade="80"/>
                </w:rPr>
                <w:t>TikTok</w:t>
              </w:r>
              <w:proofErr w:type="spellEnd"/>
              <w:r w:rsidR="00B9052C" w:rsidRPr="009B2D0B">
                <w:rPr>
                  <w:rStyle w:val="Hyperlink"/>
                  <w:color w:val="767171" w:themeColor="background2" w:themeShade="80"/>
                </w:rPr>
                <w:t xml:space="preserve"> </w:t>
              </w:r>
            </w:hyperlink>
          </w:p>
        </w:tc>
        <w:tc>
          <w:tcPr>
            <w:tcW w:w="1417" w:type="dxa"/>
          </w:tcPr>
          <w:p w14:paraId="7A799892" w14:textId="505149C6" w:rsidR="00244754" w:rsidRPr="009B2D0B" w:rsidRDefault="008E31A2" w:rsidP="007747CD">
            <w:pPr>
              <w:spacing w:after="120" w:line="240" w:lineRule="auto"/>
              <w:jc w:val="center"/>
              <w:rPr>
                <w:rStyle w:val="Hyperlink"/>
                <w:rFonts w:eastAsia="Calibri" w:cs="Arial"/>
                <w:color w:val="767171" w:themeColor="background2" w:themeShade="80"/>
                <w:szCs w:val="22"/>
              </w:rPr>
            </w:pPr>
            <w:hyperlink r:id="rId19" w:history="1">
              <w:proofErr w:type="spellStart"/>
              <w:r w:rsidR="00B9052C" w:rsidRPr="009B2D0B">
                <w:rPr>
                  <w:rStyle w:val="Hyperlink"/>
                  <w:color w:val="767171" w:themeColor="background2" w:themeShade="80"/>
                </w:rPr>
                <w:t>Youtube</w:t>
              </w:r>
              <w:proofErr w:type="spellEnd"/>
              <w:r w:rsidR="00B9052C" w:rsidRPr="009B2D0B">
                <w:rPr>
                  <w:rStyle w:val="Hyperlink"/>
                  <w:color w:val="767171" w:themeColor="background2" w:themeShade="80"/>
                </w:rPr>
                <w:t xml:space="preserve"> </w:t>
              </w:r>
            </w:hyperlink>
          </w:p>
        </w:tc>
      </w:tr>
    </w:tbl>
    <w:p w14:paraId="0C41950C" w14:textId="77777777" w:rsidR="001A7839" w:rsidRPr="009B2D0B" w:rsidRDefault="001A7839" w:rsidP="00770494">
      <w:pPr>
        <w:spacing w:after="240" w:line="240" w:lineRule="auto"/>
        <w:jc w:val="both"/>
        <w:rPr>
          <w:rFonts w:cs="Arial"/>
          <w:b/>
          <w:bCs/>
          <w:sz w:val="18"/>
          <w:szCs w:val="22"/>
        </w:rPr>
      </w:pPr>
    </w:p>
    <w:p w14:paraId="1652FFE1" w14:textId="42F35646" w:rsidR="00E3400D" w:rsidRPr="009B2D0B" w:rsidRDefault="00E3400D" w:rsidP="00770494">
      <w:pPr>
        <w:spacing w:after="240" w:line="240" w:lineRule="auto"/>
        <w:jc w:val="both"/>
        <w:rPr>
          <w:rFonts w:cs="Arial"/>
          <w:b/>
          <w:bCs/>
          <w:sz w:val="18"/>
          <w:szCs w:val="22"/>
        </w:rPr>
      </w:pPr>
      <w:bookmarkStart w:id="3" w:name="_Hlk193629004"/>
      <w:r w:rsidRPr="009B2D0B">
        <w:rPr>
          <w:b/>
          <w:sz w:val="18"/>
        </w:rPr>
        <w:t>Persona di contatto:</w:t>
      </w:r>
    </w:p>
    <w:p w14:paraId="7ADD3F3B" w14:textId="77777777" w:rsidR="00A21B26" w:rsidRPr="009B2D0B"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sidRPr="009B2D0B">
        <w:rPr>
          <w:b/>
          <w:color w:val="000000"/>
          <w:sz w:val="18"/>
        </w:rPr>
        <w:t xml:space="preserve">Monika Westermayr </w:t>
      </w:r>
      <w:r w:rsidRPr="009B2D0B">
        <w:rPr>
          <w:b/>
          <w:color w:val="000000"/>
          <w:sz w:val="18"/>
        </w:rPr>
        <w:tab/>
      </w:r>
      <w:r w:rsidRPr="009B2D0B">
        <w:rPr>
          <w:b/>
          <w:color w:val="000000"/>
          <w:sz w:val="18"/>
        </w:rPr>
        <w:tab/>
      </w:r>
      <w:r w:rsidRPr="009B2D0B">
        <w:rPr>
          <w:b/>
          <w:color w:val="000000"/>
          <w:sz w:val="18"/>
        </w:rPr>
        <w:tab/>
      </w:r>
      <w:r w:rsidRPr="009B2D0B">
        <w:rPr>
          <w:b/>
          <w:color w:val="000000"/>
          <w:sz w:val="18"/>
        </w:rPr>
        <w:tab/>
      </w:r>
    </w:p>
    <w:p w14:paraId="6C277253" w14:textId="14CFAA28" w:rsidR="00E3400D" w:rsidRPr="009B2D0B" w:rsidRDefault="00A21B26" w:rsidP="00A21B26">
      <w:pPr>
        <w:pBdr>
          <w:top w:val="nil"/>
          <w:left w:val="nil"/>
          <w:bottom w:val="nil"/>
          <w:right w:val="nil"/>
          <w:between w:val="nil"/>
        </w:pBdr>
        <w:tabs>
          <w:tab w:val="left" w:pos="3240"/>
        </w:tabs>
        <w:spacing w:line="240" w:lineRule="auto"/>
        <w:jc w:val="both"/>
        <w:rPr>
          <w:rFonts w:eastAsia="Arial" w:cs="Arial"/>
          <w:color w:val="000000"/>
          <w:sz w:val="18"/>
          <w:szCs w:val="18"/>
        </w:rPr>
      </w:pPr>
      <w:r w:rsidRPr="009B2D0B">
        <w:rPr>
          <w:color w:val="000000"/>
          <w:sz w:val="18"/>
        </w:rPr>
        <w:t>Corporate Communications Manager</w:t>
      </w:r>
      <w:r w:rsidRPr="009B2D0B">
        <w:rPr>
          <w:color w:val="000000"/>
          <w:sz w:val="18"/>
        </w:rPr>
        <w:tab/>
      </w:r>
      <w:r w:rsidRPr="009B2D0B">
        <w:rPr>
          <w:color w:val="000000"/>
          <w:sz w:val="18"/>
        </w:rPr>
        <w:tab/>
      </w:r>
      <w:r w:rsidRPr="009B2D0B">
        <w:rPr>
          <w:color w:val="000000"/>
          <w:sz w:val="18"/>
        </w:rPr>
        <w:tab/>
      </w:r>
      <w:r w:rsidRPr="009B2D0B">
        <w:rPr>
          <w:color w:val="000000"/>
          <w:sz w:val="18"/>
        </w:rPr>
        <w:tab/>
      </w:r>
    </w:p>
    <w:p w14:paraId="4059C7C6" w14:textId="77777777" w:rsidR="00E3400D" w:rsidRPr="009B2D0B"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9B2D0B">
        <w:rPr>
          <w:color w:val="000000"/>
          <w:sz w:val="18"/>
        </w:rPr>
        <w:t>Wacker Neuson SE</w:t>
      </w:r>
      <w:r w:rsidRPr="009B2D0B">
        <w:rPr>
          <w:color w:val="000000"/>
          <w:sz w:val="18"/>
        </w:rPr>
        <w:tab/>
      </w:r>
      <w:r w:rsidRPr="009B2D0B">
        <w:rPr>
          <w:color w:val="000000"/>
          <w:sz w:val="18"/>
        </w:rPr>
        <w:tab/>
      </w:r>
      <w:r w:rsidRPr="009B2D0B">
        <w:rPr>
          <w:color w:val="000000"/>
          <w:sz w:val="18"/>
        </w:rPr>
        <w:tab/>
      </w:r>
      <w:r w:rsidRPr="009B2D0B">
        <w:rPr>
          <w:color w:val="000000"/>
          <w:sz w:val="18"/>
        </w:rPr>
        <w:tab/>
      </w:r>
    </w:p>
    <w:p w14:paraId="4F51C6E1" w14:textId="77777777" w:rsidR="00E3400D" w:rsidRPr="009B2D0B"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proofErr w:type="spellStart"/>
      <w:r w:rsidRPr="009B2D0B">
        <w:rPr>
          <w:color w:val="000000"/>
          <w:sz w:val="18"/>
        </w:rPr>
        <w:t>Preußenstraße</w:t>
      </w:r>
      <w:proofErr w:type="spellEnd"/>
      <w:r w:rsidRPr="009B2D0B">
        <w:rPr>
          <w:color w:val="000000"/>
          <w:sz w:val="18"/>
        </w:rPr>
        <w:t xml:space="preserve"> 41</w:t>
      </w:r>
      <w:r w:rsidRPr="009B2D0B">
        <w:rPr>
          <w:color w:val="000000"/>
          <w:sz w:val="18"/>
        </w:rPr>
        <w:tab/>
      </w:r>
      <w:r w:rsidRPr="009B2D0B">
        <w:rPr>
          <w:color w:val="000000"/>
          <w:sz w:val="18"/>
        </w:rPr>
        <w:tab/>
      </w:r>
      <w:r w:rsidRPr="009B2D0B">
        <w:rPr>
          <w:color w:val="000000"/>
          <w:sz w:val="18"/>
        </w:rPr>
        <w:tab/>
      </w:r>
      <w:r w:rsidRPr="009B2D0B">
        <w:rPr>
          <w:color w:val="000000"/>
          <w:sz w:val="18"/>
        </w:rPr>
        <w:tab/>
      </w:r>
    </w:p>
    <w:p w14:paraId="0F477850" w14:textId="77777777" w:rsidR="00E3400D" w:rsidRPr="009B2D0B"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9B2D0B">
        <w:rPr>
          <w:color w:val="000000"/>
          <w:sz w:val="18"/>
        </w:rPr>
        <w:t>80809 Monaco di Baviera</w:t>
      </w:r>
      <w:r w:rsidRPr="009B2D0B">
        <w:rPr>
          <w:color w:val="000000"/>
          <w:sz w:val="18"/>
        </w:rPr>
        <w:tab/>
      </w:r>
      <w:r w:rsidRPr="009B2D0B">
        <w:rPr>
          <w:color w:val="000000"/>
          <w:sz w:val="18"/>
        </w:rPr>
        <w:tab/>
      </w:r>
      <w:r w:rsidRPr="009B2D0B">
        <w:rPr>
          <w:color w:val="000000"/>
          <w:sz w:val="18"/>
        </w:rPr>
        <w:tab/>
      </w:r>
      <w:r w:rsidRPr="009B2D0B">
        <w:rPr>
          <w:color w:val="000000"/>
          <w:sz w:val="18"/>
        </w:rPr>
        <w:tab/>
      </w:r>
    </w:p>
    <w:p w14:paraId="43DF4EFB" w14:textId="5F997391" w:rsidR="00E3400D" w:rsidRPr="009B2D0B" w:rsidRDefault="00E3400D" w:rsidP="00770494">
      <w:pPr>
        <w:pBdr>
          <w:top w:val="nil"/>
          <w:left w:val="nil"/>
          <w:bottom w:val="nil"/>
          <w:right w:val="nil"/>
          <w:between w:val="nil"/>
        </w:pBdr>
        <w:tabs>
          <w:tab w:val="left" w:pos="3240"/>
        </w:tabs>
        <w:spacing w:line="240" w:lineRule="auto"/>
        <w:jc w:val="both"/>
        <w:rPr>
          <w:rFonts w:eastAsia="Arial" w:cs="Arial"/>
          <w:color w:val="000000"/>
          <w:sz w:val="18"/>
          <w:szCs w:val="18"/>
        </w:rPr>
      </w:pPr>
      <w:r w:rsidRPr="009B2D0B">
        <w:rPr>
          <w:color w:val="000000"/>
          <w:sz w:val="18"/>
        </w:rPr>
        <w:t>Tel. +49-89-354 02-1224</w:t>
      </w:r>
      <w:r w:rsidRPr="009B2D0B">
        <w:rPr>
          <w:color w:val="000000"/>
          <w:sz w:val="18"/>
        </w:rPr>
        <w:tab/>
      </w:r>
      <w:r w:rsidRPr="009B2D0B">
        <w:rPr>
          <w:color w:val="000000"/>
          <w:sz w:val="18"/>
        </w:rPr>
        <w:tab/>
      </w:r>
      <w:r w:rsidRPr="009B2D0B">
        <w:rPr>
          <w:color w:val="000000"/>
          <w:sz w:val="18"/>
        </w:rPr>
        <w:tab/>
      </w:r>
      <w:r w:rsidRPr="009B2D0B">
        <w:rPr>
          <w:color w:val="000000"/>
          <w:sz w:val="18"/>
        </w:rPr>
        <w:tab/>
      </w:r>
    </w:p>
    <w:p w14:paraId="68E5DCAE" w14:textId="7075968F" w:rsidR="00E3400D" w:rsidRPr="009B2D0B" w:rsidRDefault="00A21B26" w:rsidP="00770494">
      <w:pPr>
        <w:autoSpaceDE w:val="0"/>
        <w:adjustRightInd w:val="0"/>
        <w:spacing w:line="240" w:lineRule="auto"/>
        <w:jc w:val="both"/>
        <w:rPr>
          <w:rFonts w:cs="Arial"/>
          <w:sz w:val="18"/>
        </w:rPr>
      </w:pPr>
      <w:r w:rsidRPr="009B2D0B">
        <w:rPr>
          <w:sz w:val="18"/>
        </w:rPr>
        <w:t>monika.westermayr@wackerneuson.com</w:t>
      </w:r>
    </w:p>
    <w:p w14:paraId="554FF5D2" w14:textId="77777777" w:rsidR="00E3400D" w:rsidRPr="009B2D0B" w:rsidRDefault="00E3400D" w:rsidP="00770494">
      <w:pPr>
        <w:autoSpaceDE w:val="0"/>
        <w:adjustRightInd w:val="0"/>
        <w:spacing w:line="240" w:lineRule="auto"/>
        <w:jc w:val="both"/>
        <w:rPr>
          <w:rFonts w:cs="Arial"/>
          <w:sz w:val="18"/>
        </w:rPr>
      </w:pPr>
      <w:r w:rsidRPr="009B2D0B">
        <w:rPr>
          <w:sz w:val="18"/>
        </w:rPr>
        <w:t>www.wackerneuson.com</w:t>
      </w:r>
    </w:p>
    <w:p w14:paraId="779667BB" w14:textId="77777777" w:rsidR="00E3400D" w:rsidRPr="009B2D0B" w:rsidRDefault="00E3400D" w:rsidP="00770494">
      <w:pPr>
        <w:autoSpaceDE w:val="0"/>
        <w:adjustRightInd w:val="0"/>
        <w:spacing w:line="240" w:lineRule="auto"/>
        <w:jc w:val="both"/>
        <w:rPr>
          <w:rFonts w:cs="Arial"/>
          <w:sz w:val="18"/>
        </w:rPr>
      </w:pPr>
      <w:r w:rsidRPr="009B2D0B">
        <w:rPr>
          <w:sz w:val="18"/>
        </w:rPr>
        <w:t>www.wackerneusongroup.com</w:t>
      </w:r>
      <w:r w:rsidRPr="009B2D0B">
        <w:rPr>
          <w:sz w:val="18"/>
        </w:rPr>
        <w:tab/>
      </w:r>
      <w:r w:rsidRPr="009B2D0B">
        <w:rPr>
          <w:sz w:val="18"/>
        </w:rPr>
        <w:tab/>
      </w:r>
      <w:r w:rsidRPr="009B2D0B">
        <w:rPr>
          <w:color w:val="000000"/>
          <w:sz w:val="18"/>
        </w:rPr>
        <w:t xml:space="preserve"> </w:t>
      </w:r>
      <w:r w:rsidRPr="009B2D0B">
        <w:rPr>
          <w:color w:val="000000"/>
          <w:sz w:val="18"/>
        </w:rPr>
        <w:tab/>
        <w:t xml:space="preserve"> </w:t>
      </w:r>
    </w:p>
    <w:p w14:paraId="60166718" w14:textId="77777777" w:rsidR="00E3400D" w:rsidRPr="009B2D0B" w:rsidRDefault="00E3400D" w:rsidP="00770494">
      <w:pPr>
        <w:rPr>
          <w:rFonts w:eastAsia="Calibri"/>
        </w:rPr>
      </w:pPr>
    </w:p>
    <w:bookmarkEnd w:id="0"/>
    <w:bookmarkEnd w:id="3"/>
    <w:p w14:paraId="348D309E" w14:textId="77777777" w:rsidR="00DA65A9" w:rsidRPr="009E7960" w:rsidRDefault="00DA65A9" w:rsidP="00DA65A9">
      <w:pPr>
        <w:jc w:val="both"/>
        <w:rPr>
          <w:rFonts w:cs="Arial"/>
          <w:b/>
          <w:bCs/>
          <w:sz w:val="18"/>
          <w:szCs w:val="18"/>
        </w:rPr>
      </w:pPr>
      <w:r>
        <w:rPr>
          <w:b/>
          <w:sz w:val="18"/>
        </w:rPr>
        <w:t xml:space="preserve">Informazioni su Wacker Neuson </w:t>
      </w:r>
    </w:p>
    <w:p w14:paraId="1A7EFA9D" w14:textId="77777777" w:rsidR="008E31A2" w:rsidRPr="00C923B3" w:rsidRDefault="008E31A2" w:rsidP="008E31A2">
      <w:pPr>
        <w:spacing w:line="240" w:lineRule="auto"/>
        <w:jc w:val="both"/>
        <w:rPr>
          <w:sz w:val="18"/>
          <w:szCs w:val="18"/>
        </w:rPr>
      </w:pPr>
      <w:r w:rsidRPr="00C923B3">
        <w:rPr>
          <w:i/>
          <w:sz w:val="18"/>
          <w:lang w:val="en-US"/>
        </w:rPr>
        <w:t>Wacker Neuson – all it takes!</w:t>
      </w:r>
      <w:r w:rsidRPr="00C923B3">
        <w:rPr>
          <w:sz w:val="18"/>
          <w:lang w:val="en-US"/>
        </w:rPr>
        <w:t xml:space="preserve"> all it takes! </w:t>
      </w:r>
      <w:r w:rsidRPr="00C923B3">
        <w:rPr>
          <w:sz w:val="18"/>
        </w:rPr>
        <w:t>Wacker Neuson mantiene la promessa fatta ai suoi clienti in tutto il mondo con un range completo di macchine e attrezzature edili, pezzi di ricambio e servizi e, in qualità di ottimizzatore esperto sostiene l'efficienza in cantiere. La gamma di prodotti comprende vibratori interni ed esterni per la compattazione del calcestruzzo, vibrocostipatori, piastre vibranti e rulli per la costipazione del terreno, apparecchiature per demolizione e taglio, illuminazione, generatori e pompe, nonché escavatori compatti, sollevatori telescopici, pale e dumper. Come innovatori orientati al futuro Wacker Neuson prepara i propri clienti alla sostenibilità, ad esempio con i prodotti elettrici della serie a zero emissioni e diverse offerte digitali. Wacker Neuson è presente in più di 35 paesi con propri centri di vendita e assistenza e numerose sedi partner e dispone di sette siti produttivi internazionali. Nella sua qualità di partner fidato e impegnato Wacker Neuson conosce le varie esigenze dei suoi clienti e realizza una solida partnership. Per questo, tra l'altro, le aziende del settore edile, dei lavori di architettura di giardini e del paesaggio, dei comuni e dell'industria scelgono le soluzioni innovative di Wacker Neuson. Dietro il marchio c'è Wacker Neuson Group, un gruppo internazionale con circa 6.</w:t>
      </w:r>
      <w:r>
        <w:rPr>
          <w:sz w:val="18"/>
        </w:rPr>
        <w:t>0</w:t>
      </w:r>
      <w:r w:rsidRPr="00C923B3">
        <w:rPr>
          <w:sz w:val="18"/>
        </w:rPr>
        <w:t>00 dipendenti e un fatturato di 2,</w:t>
      </w:r>
      <w:r>
        <w:rPr>
          <w:sz w:val="18"/>
        </w:rPr>
        <w:t>2</w:t>
      </w:r>
      <w:r w:rsidRPr="00C923B3">
        <w:rPr>
          <w:sz w:val="18"/>
        </w:rPr>
        <w:t xml:space="preserve"> miliardi di Euro nel 202</w:t>
      </w:r>
      <w:r>
        <w:rPr>
          <w:sz w:val="18"/>
        </w:rPr>
        <w:t>4</w:t>
      </w:r>
      <w:r w:rsidRPr="00C923B3">
        <w:rPr>
          <w:sz w:val="18"/>
        </w:rPr>
        <w:t>.</w:t>
      </w:r>
    </w:p>
    <w:p w14:paraId="10193E07" w14:textId="460E90DA" w:rsidR="007747CD" w:rsidRPr="009B2D0B" w:rsidRDefault="007747CD" w:rsidP="002C0437">
      <w:pPr>
        <w:suppressAutoHyphens w:val="0"/>
        <w:spacing w:line="240" w:lineRule="auto"/>
        <w:jc w:val="both"/>
        <w:rPr>
          <w:rFonts w:cs="Arial"/>
          <w:sz w:val="20"/>
        </w:rPr>
      </w:pPr>
      <w:bookmarkStart w:id="4" w:name="_GoBack"/>
      <w:bookmarkEnd w:id="4"/>
    </w:p>
    <w:sectPr w:rsidR="007747CD" w:rsidRPr="009B2D0B">
      <w:headerReference w:type="default" r:id="rId20"/>
      <w:footerReference w:type="default" r:id="rId21"/>
      <w:pgSz w:w="11907" w:h="16840"/>
      <w:pgMar w:top="1814" w:right="1418" w:bottom="1134" w:left="1418" w:header="51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EA57F" w14:textId="77777777" w:rsidR="008E70A9" w:rsidRDefault="008E70A9">
      <w:pPr>
        <w:spacing w:line="240" w:lineRule="auto"/>
      </w:pPr>
      <w:r>
        <w:separator/>
      </w:r>
    </w:p>
  </w:endnote>
  <w:endnote w:type="continuationSeparator" w:id="0">
    <w:p w14:paraId="30D6A868" w14:textId="77777777" w:rsidR="008E70A9" w:rsidRDefault="008E70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65 Medium">
    <w:altName w:val="Trebuchet MS"/>
    <w:charset w:val="00"/>
    <w:family w:val="auto"/>
    <w:pitch w:val="variable"/>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DCF" w14:textId="77777777" w:rsidR="00830E1F" w:rsidRDefault="00E3400D">
    <w:pPr>
      <w:pStyle w:val="Fuzeile"/>
      <w:ind w:right="360"/>
    </w:pPr>
    <w:r>
      <w:rPr>
        <w:noProof/>
      </w:rPr>
      <mc:AlternateContent>
        <mc:Choice Requires="wps">
          <w:drawing>
            <wp:anchor distT="0" distB="0" distL="114300" distR="114300" simplePos="0" relativeHeight="251662336" behindDoc="0" locked="0" layoutInCell="1" allowOverlap="1" wp14:anchorId="08F70E8B" wp14:editId="08F5A47F">
              <wp:simplePos x="0" y="0"/>
              <wp:positionH relativeFrom="margin">
                <wp:align>right</wp:align>
              </wp:positionH>
              <wp:positionV relativeFrom="paragraph">
                <wp:posOffset>548</wp:posOffset>
              </wp:positionV>
              <wp:extent cx="0" cy="0"/>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CA3475C" w14:textId="5824CC74" w:rsidR="00830E1F" w:rsidRDefault="00E3400D">
                          <w:pPr>
                            <w:pStyle w:val="Fuzeile"/>
                          </w:pPr>
                          <w:r>
                            <w:rPr>
                              <w:rStyle w:val="Seitenzahl"/>
                            </w:rPr>
                            <w:fldChar w:fldCharType="begin"/>
                          </w:r>
                          <w:r>
                            <w:rPr>
                              <w:rStyle w:val="Seitenzahl"/>
                            </w:rPr>
                            <w:instrText xml:space="preserve"> PAGE </w:instrText>
                          </w:r>
                          <w:r>
                            <w:rPr>
                              <w:rStyle w:val="Seitenzahl"/>
                            </w:rPr>
                            <w:fldChar w:fldCharType="separate"/>
                          </w:r>
                          <w:r w:rsidR="00C95A11">
                            <w:rPr>
                              <w:rStyle w:val="Seitenzahl"/>
                            </w:rPr>
                            <w:t>2</w:t>
                          </w:r>
                          <w:r>
                            <w:rPr>
                              <w:rStyle w:val="Seitenzahl"/>
                            </w:rPr>
                            <w:fldChar w:fldCharType="end"/>
                          </w:r>
                        </w:p>
                      </w:txbxContent>
                    </wps:txbx>
                    <wps:bodyPr wrap="none" lIns="0" tIns="0" rIns="0" bIns="0">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8F70E8B" id="_x0000_t202" coordsize="21600,21600" o:spt="202" path="m,l,21600r21600,l21600,xe">
              <v:stroke joinstyle="miter"/>
              <v:path gradientshapeok="t" o:connecttype="rect"/>
            </v:shapetype>
            <v:shape id="Textfeld 5" o:spid="_x0000_s1026" type="#_x0000_t202" style="position:absolute;margin-left:-51.2pt;margin-top:.05pt;width:0;height:0;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0CA3475C" w14:textId="5824CC74" w:rsidR="00830E1F" w:rsidRDefault="00E3400D">
                    <w:pPr>
                      <w:pStyle w:val="Footer"/>
                    </w:pPr>
                    <w:r>
                      <w:rPr>
                        <w:rStyle w:val="PageNumber"/>
                      </w:rPr>
                      <w:fldChar w:fldCharType="begin"/>
                    </w:r>
                    <w:r>
                      <w:rPr>
                        <w:rStyle w:val="PageNumber"/>
                      </w:rPr>
                      <w:instrText xml:space="preserve"> PAGE </w:instrText>
                    </w:r>
                    <w:r>
                      <w:rPr>
                        <w:rStyle w:val="PageNumber"/>
                      </w:rPr>
                      <w:fldChar w:fldCharType="separate"/>
                    </w:r>
                    <w:r w:rsidR="00C95A11">
                      <w:rPr>
                        <w:rStyle w:val="PageNumber"/>
                      </w:rPr>
                      <w:t>2</w:t>
                    </w:r>
                    <w:r>
                      <w:rPr>
                        <w:rStyle w:val="PageNumber"/>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7F894" w14:textId="77777777" w:rsidR="008E70A9" w:rsidRDefault="008E70A9">
      <w:pPr>
        <w:spacing w:line="240" w:lineRule="auto"/>
      </w:pPr>
      <w:r>
        <w:rPr>
          <w:color w:val="000000"/>
        </w:rPr>
        <w:separator/>
      </w:r>
    </w:p>
  </w:footnote>
  <w:footnote w:type="continuationSeparator" w:id="0">
    <w:p w14:paraId="370B024F" w14:textId="77777777" w:rsidR="008E70A9" w:rsidRDefault="008E70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D8879" w14:textId="2A20B05E" w:rsidR="00830E1F" w:rsidRDefault="00A9633B">
    <w:pPr>
      <w:pStyle w:val="Kopfzeile"/>
      <w:spacing w:line="240" w:lineRule="auto"/>
    </w:pPr>
    <w:r>
      <w:rPr>
        <w:b/>
        <w:noProof/>
        <w:color w:val="535E5D"/>
        <w:sz w:val="52"/>
      </w:rPr>
      <w:drawing>
        <wp:anchor distT="0" distB="0" distL="114300" distR="114300" simplePos="0" relativeHeight="251664384" behindDoc="0" locked="0" layoutInCell="1" allowOverlap="1" wp14:anchorId="03BA5FD5" wp14:editId="546C07EF">
          <wp:simplePos x="0" y="0"/>
          <wp:positionH relativeFrom="margin">
            <wp:posOffset>4032737</wp:posOffset>
          </wp:positionH>
          <wp:positionV relativeFrom="page">
            <wp:posOffset>255447</wp:posOffset>
          </wp:positionV>
          <wp:extent cx="2276475" cy="756285"/>
          <wp:effectExtent l="0" t="0" r="9525" b="571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7562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294D9E" w14:textId="4DC21807" w:rsidR="00830E1F" w:rsidRDefault="00830E1F">
    <w:pPr>
      <w:pStyle w:val="Kopfzeile"/>
      <w:spacing w:line="240" w:lineRule="auto"/>
      <w:rPr>
        <w:sz w:val="16"/>
        <w:szCs w:val="16"/>
      </w:rPr>
    </w:pPr>
  </w:p>
  <w:p w14:paraId="22938110" w14:textId="77777777" w:rsidR="00830E1F" w:rsidRDefault="00830E1F">
    <w:pPr>
      <w:pStyle w:val="Kopfzeile"/>
      <w:spacing w:line="240" w:lineRule="auto"/>
      <w:rPr>
        <w:sz w:val="16"/>
        <w:szCs w:val="16"/>
      </w:rPr>
    </w:pPr>
  </w:p>
  <w:p w14:paraId="0FCB146A" w14:textId="77777777" w:rsidR="00830E1F" w:rsidRDefault="00830E1F">
    <w:pPr>
      <w:pStyle w:val="Kopfzeile"/>
      <w:spacing w:line="240" w:lineRule="auto"/>
      <w:rPr>
        <w:b/>
        <w:color w:val="535E5D"/>
        <w:sz w:val="52"/>
        <w:szCs w:val="52"/>
      </w:rPr>
    </w:pPr>
  </w:p>
  <w:p w14:paraId="7CDAD290" w14:textId="0EC26BBC" w:rsidR="00830E1F" w:rsidRDefault="00353D22">
    <w:pPr>
      <w:pStyle w:val="Kopfzeile"/>
      <w:spacing w:line="240" w:lineRule="auto"/>
      <w:rPr>
        <w:b/>
        <w:color w:val="535E5D"/>
        <w:sz w:val="52"/>
        <w:szCs w:val="52"/>
      </w:rPr>
    </w:pPr>
    <w:bookmarkStart w:id="5" w:name="_Hlk89767159"/>
    <w:r>
      <w:rPr>
        <w:b/>
        <w:color w:val="535E5D"/>
        <w:sz w:val="52"/>
      </w:rPr>
      <w:t>Informazioni per la stampa</w:t>
    </w:r>
  </w:p>
  <w:bookmarkEnd w:id="5"/>
  <w:p w14:paraId="74F43964" w14:textId="3DDE4BB1" w:rsidR="00830E1F" w:rsidRDefault="00830E1F">
    <w:pPr>
      <w:pStyle w:val="Kopfzeile"/>
      <w:spacing w:line="240" w:lineRule="auto"/>
    </w:pPr>
  </w:p>
  <w:p w14:paraId="140A92C8" w14:textId="74ADAF16" w:rsidR="00843C3B" w:rsidRDefault="00843C3B">
    <w:pPr>
      <w:pStyle w:val="Kopfzeile"/>
      <w:spacing w:line="240" w:lineRule="auto"/>
    </w:pPr>
  </w:p>
  <w:p w14:paraId="4622D42E" w14:textId="77777777" w:rsidR="00843C3B" w:rsidRDefault="00843C3B">
    <w:pPr>
      <w:pStyle w:val="Kopfzeil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F5F8C"/>
    <w:multiLevelType w:val="hybridMultilevel"/>
    <w:tmpl w:val="A12CBA48"/>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9C4C1E"/>
    <w:multiLevelType w:val="hybridMultilevel"/>
    <w:tmpl w:val="ACC20C8A"/>
    <w:lvl w:ilvl="0" w:tplc="68F622B8">
      <w:start w:val="1"/>
      <w:numFmt w:val="bullet"/>
      <w:lvlText w:val=""/>
      <w:lvlJc w:val="left"/>
      <w:pPr>
        <w:tabs>
          <w:tab w:val="num" w:pos="720"/>
        </w:tabs>
        <w:ind w:left="720" w:hanging="360"/>
      </w:pPr>
      <w:rPr>
        <w:rFonts w:ascii="Wingdings" w:hAnsi="Wingdings" w:hint="default"/>
      </w:rPr>
    </w:lvl>
    <w:lvl w:ilvl="1" w:tplc="67B63CA6">
      <w:start w:val="1"/>
      <w:numFmt w:val="bullet"/>
      <w:lvlText w:val=""/>
      <w:lvlJc w:val="left"/>
      <w:pPr>
        <w:tabs>
          <w:tab w:val="num" w:pos="1440"/>
        </w:tabs>
        <w:ind w:left="1440" w:hanging="360"/>
      </w:pPr>
      <w:rPr>
        <w:rFonts w:ascii="Wingdings" w:hAnsi="Wingdings" w:hint="default"/>
      </w:rPr>
    </w:lvl>
    <w:lvl w:ilvl="2" w:tplc="1A6E4806">
      <w:start w:val="1"/>
      <w:numFmt w:val="bullet"/>
      <w:lvlText w:val=""/>
      <w:lvlJc w:val="left"/>
      <w:pPr>
        <w:tabs>
          <w:tab w:val="num" w:pos="2160"/>
        </w:tabs>
        <w:ind w:left="2160" w:hanging="360"/>
      </w:pPr>
      <w:rPr>
        <w:rFonts w:ascii="Wingdings" w:hAnsi="Wingdings" w:hint="default"/>
      </w:rPr>
    </w:lvl>
    <w:lvl w:ilvl="3" w:tplc="7952D7B6">
      <w:start w:val="1"/>
      <w:numFmt w:val="bullet"/>
      <w:lvlText w:val=""/>
      <w:lvlJc w:val="left"/>
      <w:pPr>
        <w:tabs>
          <w:tab w:val="num" w:pos="2880"/>
        </w:tabs>
        <w:ind w:left="2880" w:hanging="360"/>
      </w:pPr>
      <w:rPr>
        <w:rFonts w:ascii="Wingdings" w:hAnsi="Wingdings" w:hint="default"/>
      </w:rPr>
    </w:lvl>
    <w:lvl w:ilvl="4" w:tplc="FF5C17EC">
      <w:start w:val="1"/>
      <w:numFmt w:val="bullet"/>
      <w:lvlText w:val=""/>
      <w:lvlJc w:val="left"/>
      <w:pPr>
        <w:tabs>
          <w:tab w:val="num" w:pos="3600"/>
        </w:tabs>
        <w:ind w:left="3600" w:hanging="360"/>
      </w:pPr>
      <w:rPr>
        <w:rFonts w:ascii="Wingdings" w:hAnsi="Wingdings" w:hint="default"/>
      </w:rPr>
    </w:lvl>
    <w:lvl w:ilvl="5" w:tplc="381261F0">
      <w:start w:val="1"/>
      <w:numFmt w:val="bullet"/>
      <w:lvlText w:val=""/>
      <w:lvlJc w:val="left"/>
      <w:pPr>
        <w:tabs>
          <w:tab w:val="num" w:pos="4320"/>
        </w:tabs>
        <w:ind w:left="4320" w:hanging="360"/>
      </w:pPr>
      <w:rPr>
        <w:rFonts w:ascii="Wingdings" w:hAnsi="Wingdings" w:hint="default"/>
      </w:rPr>
    </w:lvl>
    <w:lvl w:ilvl="6" w:tplc="AE14B9AC">
      <w:start w:val="1"/>
      <w:numFmt w:val="bullet"/>
      <w:lvlText w:val=""/>
      <w:lvlJc w:val="left"/>
      <w:pPr>
        <w:tabs>
          <w:tab w:val="num" w:pos="5040"/>
        </w:tabs>
        <w:ind w:left="5040" w:hanging="360"/>
      </w:pPr>
      <w:rPr>
        <w:rFonts w:ascii="Wingdings" w:hAnsi="Wingdings" w:hint="default"/>
      </w:rPr>
    </w:lvl>
    <w:lvl w:ilvl="7" w:tplc="AF6412AA">
      <w:start w:val="1"/>
      <w:numFmt w:val="bullet"/>
      <w:lvlText w:val=""/>
      <w:lvlJc w:val="left"/>
      <w:pPr>
        <w:tabs>
          <w:tab w:val="num" w:pos="5760"/>
        </w:tabs>
        <w:ind w:left="5760" w:hanging="360"/>
      </w:pPr>
      <w:rPr>
        <w:rFonts w:ascii="Wingdings" w:hAnsi="Wingdings" w:hint="default"/>
      </w:rPr>
    </w:lvl>
    <w:lvl w:ilvl="8" w:tplc="471EB986">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46671"/>
    <w:multiLevelType w:val="hybridMultilevel"/>
    <w:tmpl w:val="943C579A"/>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6D291A"/>
    <w:multiLevelType w:val="hybridMultilevel"/>
    <w:tmpl w:val="21C28B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06471A"/>
    <w:multiLevelType w:val="hybridMultilevel"/>
    <w:tmpl w:val="CB7A83FE"/>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36022BBB"/>
    <w:multiLevelType w:val="hybridMultilevel"/>
    <w:tmpl w:val="D67AB1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B352CAF"/>
    <w:multiLevelType w:val="hybridMultilevel"/>
    <w:tmpl w:val="049AE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880ED1"/>
    <w:multiLevelType w:val="hybridMultilevel"/>
    <w:tmpl w:val="A7DAEEA8"/>
    <w:lvl w:ilvl="0" w:tplc="E4229FC8">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43CA5DA6"/>
    <w:multiLevelType w:val="hybridMultilevel"/>
    <w:tmpl w:val="FD0AFB76"/>
    <w:lvl w:ilvl="0" w:tplc="7D1030A2">
      <w:start w:val="2021"/>
      <w:numFmt w:val="bullet"/>
      <w:lvlText w:val=""/>
      <w:lvlJc w:val="left"/>
      <w:pPr>
        <w:ind w:left="1068" w:hanging="360"/>
      </w:pPr>
      <w:rPr>
        <w:rFonts w:ascii="Wingdings" w:eastAsiaTheme="minorHAnsi" w:hAnsi="Wingdings"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458C4FE8"/>
    <w:multiLevelType w:val="multilevel"/>
    <w:tmpl w:val="8144B3B8"/>
    <w:lvl w:ilvl="0">
      <w:numFmt w:val="bullet"/>
      <w:lvlText w:val=""/>
      <w:lvlJc w:val="left"/>
      <w:pPr>
        <w:ind w:left="720" w:hanging="360"/>
      </w:pPr>
      <w:rPr>
        <w:rFonts w:ascii="Wingdings" w:eastAsia="Times New Roman" w:hAnsi="Wingdings"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4D364941"/>
    <w:multiLevelType w:val="hybridMultilevel"/>
    <w:tmpl w:val="16E6EA20"/>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85007E9"/>
    <w:multiLevelType w:val="hybridMultilevel"/>
    <w:tmpl w:val="27983E08"/>
    <w:lvl w:ilvl="0" w:tplc="0407000D">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B715FC3"/>
    <w:multiLevelType w:val="hybridMultilevel"/>
    <w:tmpl w:val="303617E0"/>
    <w:lvl w:ilvl="0" w:tplc="9FBC9CA6">
      <w:numFmt w:val="bullet"/>
      <w:lvlText w:val=""/>
      <w:lvlJc w:val="left"/>
      <w:pPr>
        <w:ind w:left="1068" w:hanging="360"/>
      </w:pPr>
      <w:rPr>
        <w:rFonts w:ascii="Wingdings" w:eastAsia="Times New Roman" w:hAnsi="Wingdings"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13" w15:restartNumberingAfterBreak="0">
    <w:nsid w:val="7CF04AEB"/>
    <w:multiLevelType w:val="hybridMultilevel"/>
    <w:tmpl w:val="B8DEBC80"/>
    <w:lvl w:ilvl="0" w:tplc="F2DEE534">
      <w:start w:val="1"/>
      <w:numFmt w:val="bullet"/>
      <w:lvlText w:val=""/>
      <w:lvlJc w:val="left"/>
      <w:pPr>
        <w:tabs>
          <w:tab w:val="num" w:pos="720"/>
        </w:tabs>
        <w:ind w:left="720" w:hanging="360"/>
      </w:pPr>
      <w:rPr>
        <w:rFonts w:ascii="Wingdings" w:hAnsi="Wingdings" w:hint="default"/>
      </w:rPr>
    </w:lvl>
    <w:lvl w:ilvl="1" w:tplc="AB44F4A2">
      <w:start w:val="1"/>
      <w:numFmt w:val="bullet"/>
      <w:lvlText w:val=""/>
      <w:lvlJc w:val="left"/>
      <w:pPr>
        <w:tabs>
          <w:tab w:val="num" w:pos="1440"/>
        </w:tabs>
        <w:ind w:left="1440" w:hanging="360"/>
      </w:pPr>
      <w:rPr>
        <w:rFonts w:ascii="Wingdings" w:hAnsi="Wingdings" w:hint="default"/>
      </w:rPr>
    </w:lvl>
    <w:lvl w:ilvl="2" w:tplc="6D42FA2A">
      <w:start w:val="1"/>
      <w:numFmt w:val="bullet"/>
      <w:lvlText w:val=""/>
      <w:lvlJc w:val="left"/>
      <w:pPr>
        <w:tabs>
          <w:tab w:val="num" w:pos="2160"/>
        </w:tabs>
        <w:ind w:left="2160" w:hanging="360"/>
      </w:pPr>
      <w:rPr>
        <w:rFonts w:ascii="Wingdings" w:hAnsi="Wingdings" w:hint="default"/>
      </w:rPr>
    </w:lvl>
    <w:lvl w:ilvl="3" w:tplc="E0BE6396">
      <w:start w:val="1"/>
      <w:numFmt w:val="bullet"/>
      <w:lvlText w:val=""/>
      <w:lvlJc w:val="left"/>
      <w:pPr>
        <w:tabs>
          <w:tab w:val="num" w:pos="2880"/>
        </w:tabs>
        <w:ind w:left="2880" w:hanging="360"/>
      </w:pPr>
      <w:rPr>
        <w:rFonts w:ascii="Wingdings" w:hAnsi="Wingdings" w:hint="default"/>
      </w:rPr>
    </w:lvl>
    <w:lvl w:ilvl="4" w:tplc="CE0AD96E">
      <w:start w:val="1"/>
      <w:numFmt w:val="bullet"/>
      <w:lvlText w:val=""/>
      <w:lvlJc w:val="left"/>
      <w:pPr>
        <w:tabs>
          <w:tab w:val="num" w:pos="3600"/>
        </w:tabs>
        <w:ind w:left="3600" w:hanging="360"/>
      </w:pPr>
      <w:rPr>
        <w:rFonts w:ascii="Wingdings" w:hAnsi="Wingdings" w:hint="default"/>
      </w:rPr>
    </w:lvl>
    <w:lvl w:ilvl="5" w:tplc="0CB4C1D0">
      <w:start w:val="1"/>
      <w:numFmt w:val="bullet"/>
      <w:lvlText w:val=""/>
      <w:lvlJc w:val="left"/>
      <w:pPr>
        <w:tabs>
          <w:tab w:val="num" w:pos="4320"/>
        </w:tabs>
        <w:ind w:left="4320" w:hanging="360"/>
      </w:pPr>
      <w:rPr>
        <w:rFonts w:ascii="Wingdings" w:hAnsi="Wingdings" w:hint="default"/>
      </w:rPr>
    </w:lvl>
    <w:lvl w:ilvl="6" w:tplc="B95EDD0E">
      <w:start w:val="1"/>
      <w:numFmt w:val="bullet"/>
      <w:lvlText w:val=""/>
      <w:lvlJc w:val="left"/>
      <w:pPr>
        <w:tabs>
          <w:tab w:val="num" w:pos="5040"/>
        </w:tabs>
        <w:ind w:left="5040" w:hanging="360"/>
      </w:pPr>
      <w:rPr>
        <w:rFonts w:ascii="Wingdings" w:hAnsi="Wingdings" w:hint="default"/>
      </w:rPr>
    </w:lvl>
    <w:lvl w:ilvl="7" w:tplc="21CC0622">
      <w:start w:val="1"/>
      <w:numFmt w:val="bullet"/>
      <w:lvlText w:val=""/>
      <w:lvlJc w:val="left"/>
      <w:pPr>
        <w:tabs>
          <w:tab w:val="num" w:pos="5760"/>
        </w:tabs>
        <w:ind w:left="5760" w:hanging="360"/>
      </w:pPr>
      <w:rPr>
        <w:rFonts w:ascii="Wingdings" w:hAnsi="Wingdings" w:hint="default"/>
      </w:rPr>
    </w:lvl>
    <w:lvl w:ilvl="8" w:tplc="AA343ADC">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3"/>
  </w:num>
  <w:num w:numId="4">
    <w:abstractNumId w:val="1"/>
  </w:num>
  <w:num w:numId="5">
    <w:abstractNumId w:val="12"/>
  </w:num>
  <w:num w:numId="6">
    <w:abstractNumId w:val="12"/>
  </w:num>
  <w:num w:numId="7">
    <w:abstractNumId w:val="11"/>
  </w:num>
  <w:num w:numId="8">
    <w:abstractNumId w:val="8"/>
  </w:num>
  <w:num w:numId="9">
    <w:abstractNumId w:val="10"/>
  </w:num>
  <w:num w:numId="10">
    <w:abstractNumId w:val="4"/>
  </w:num>
  <w:num w:numId="11">
    <w:abstractNumId w:val="2"/>
  </w:num>
  <w:num w:numId="12">
    <w:abstractNumId w:val="5"/>
  </w:num>
  <w:num w:numId="13">
    <w:abstractNumId w:val="0"/>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9"/>
  <w:autoHyphenation/>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9B"/>
    <w:rsid w:val="0001745D"/>
    <w:rsid w:val="000252E7"/>
    <w:rsid w:val="00055743"/>
    <w:rsid w:val="0009210F"/>
    <w:rsid w:val="00095ECB"/>
    <w:rsid w:val="00097B2A"/>
    <w:rsid w:val="000A5E01"/>
    <w:rsid w:val="000B6D5B"/>
    <w:rsid w:val="000C5964"/>
    <w:rsid w:val="000E0BEF"/>
    <w:rsid w:val="000F0750"/>
    <w:rsid w:val="000F09A7"/>
    <w:rsid w:val="000F37EE"/>
    <w:rsid w:val="00121EF3"/>
    <w:rsid w:val="00122009"/>
    <w:rsid w:val="00130A7E"/>
    <w:rsid w:val="0013165E"/>
    <w:rsid w:val="00154B23"/>
    <w:rsid w:val="00167C99"/>
    <w:rsid w:val="0019185F"/>
    <w:rsid w:val="001A145C"/>
    <w:rsid w:val="001A7839"/>
    <w:rsid w:val="001C18BA"/>
    <w:rsid w:val="001C2507"/>
    <w:rsid w:val="001D075D"/>
    <w:rsid w:val="001E0850"/>
    <w:rsid w:val="001E0C5A"/>
    <w:rsid w:val="001F2EC4"/>
    <w:rsid w:val="002256E6"/>
    <w:rsid w:val="00225A18"/>
    <w:rsid w:val="00236385"/>
    <w:rsid w:val="00236848"/>
    <w:rsid w:val="00240B39"/>
    <w:rsid w:val="00244754"/>
    <w:rsid w:val="00257BDD"/>
    <w:rsid w:val="00270DD6"/>
    <w:rsid w:val="002A47BF"/>
    <w:rsid w:val="002C0437"/>
    <w:rsid w:val="002C48A9"/>
    <w:rsid w:val="002D1173"/>
    <w:rsid w:val="002D4779"/>
    <w:rsid w:val="002E146C"/>
    <w:rsid w:val="002E7261"/>
    <w:rsid w:val="002F65F4"/>
    <w:rsid w:val="00305690"/>
    <w:rsid w:val="00331107"/>
    <w:rsid w:val="00332DD3"/>
    <w:rsid w:val="003344B8"/>
    <w:rsid w:val="00353D22"/>
    <w:rsid w:val="00356C99"/>
    <w:rsid w:val="00372D0D"/>
    <w:rsid w:val="003741CA"/>
    <w:rsid w:val="0038331C"/>
    <w:rsid w:val="00384955"/>
    <w:rsid w:val="003B2531"/>
    <w:rsid w:val="003C53BE"/>
    <w:rsid w:val="003C66E0"/>
    <w:rsid w:val="003E4491"/>
    <w:rsid w:val="00401E1B"/>
    <w:rsid w:val="0043124B"/>
    <w:rsid w:val="00432D7E"/>
    <w:rsid w:val="0045112D"/>
    <w:rsid w:val="00453F69"/>
    <w:rsid w:val="00477117"/>
    <w:rsid w:val="00491E96"/>
    <w:rsid w:val="0049346A"/>
    <w:rsid w:val="0049767E"/>
    <w:rsid w:val="004A121A"/>
    <w:rsid w:val="004A3A8C"/>
    <w:rsid w:val="004A497A"/>
    <w:rsid w:val="004C359C"/>
    <w:rsid w:val="004C3CE1"/>
    <w:rsid w:val="004C4342"/>
    <w:rsid w:val="004D7E65"/>
    <w:rsid w:val="004E5659"/>
    <w:rsid w:val="005543C4"/>
    <w:rsid w:val="00563FB8"/>
    <w:rsid w:val="00577088"/>
    <w:rsid w:val="00583C21"/>
    <w:rsid w:val="005D7FFB"/>
    <w:rsid w:val="005E468C"/>
    <w:rsid w:val="005E5F29"/>
    <w:rsid w:val="005E69C6"/>
    <w:rsid w:val="005F024C"/>
    <w:rsid w:val="005F77D3"/>
    <w:rsid w:val="00607C74"/>
    <w:rsid w:val="006131E4"/>
    <w:rsid w:val="00615BE9"/>
    <w:rsid w:val="00630161"/>
    <w:rsid w:val="0064468A"/>
    <w:rsid w:val="00663646"/>
    <w:rsid w:val="006660F8"/>
    <w:rsid w:val="006873A2"/>
    <w:rsid w:val="006A75B6"/>
    <w:rsid w:val="006B22A0"/>
    <w:rsid w:val="006B6C78"/>
    <w:rsid w:val="006E3602"/>
    <w:rsid w:val="00724856"/>
    <w:rsid w:val="007363FE"/>
    <w:rsid w:val="00757126"/>
    <w:rsid w:val="00770494"/>
    <w:rsid w:val="00771F54"/>
    <w:rsid w:val="007747CD"/>
    <w:rsid w:val="00782183"/>
    <w:rsid w:val="00785336"/>
    <w:rsid w:val="007B1996"/>
    <w:rsid w:val="007E4422"/>
    <w:rsid w:val="008058BE"/>
    <w:rsid w:val="0083003D"/>
    <w:rsid w:val="00830E1F"/>
    <w:rsid w:val="0084111D"/>
    <w:rsid w:val="00843C3B"/>
    <w:rsid w:val="00850B6C"/>
    <w:rsid w:val="00887988"/>
    <w:rsid w:val="008905F4"/>
    <w:rsid w:val="008C1689"/>
    <w:rsid w:val="008D06B6"/>
    <w:rsid w:val="008D74D0"/>
    <w:rsid w:val="008E31A2"/>
    <w:rsid w:val="008E70A9"/>
    <w:rsid w:val="008E7B9B"/>
    <w:rsid w:val="00905FE2"/>
    <w:rsid w:val="009414C6"/>
    <w:rsid w:val="0094326D"/>
    <w:rsid w:val="009475B4"/>
    <w:rsid w:val="00952C35"/>
    <w:rsid w:val="00964DAF"/>
    <w:rsid w:val="00976337"/>
    <w:rsid w:val="009A6DAD"/>
    <w:rsid w:val="009B2D0B"/>
    <w:rsid w:val="009B4007"/>
    <w:rsid w:val="009C4DF5"/>
    <w:rsid w:val="009C5754"/>
    <w:rsid w:val="009C6EC7"/>
    <w:rsid w:val="009D21D9"/>
    <w:rsid w:val="009F4938"/>
    <w:rsid w:val="00A0432D"/>
    <w:rsid w:val="00A143AE"/>
    <w:rsid w:val="00A21B26"/>
    <w:rsid w:val="00A50DB5"/>
    <w:rsid w:val="00A64793"/>
    <w:rsid w:val="00A7131A"/>
    <w:rsid w:val="00A81B72"/>
    <w:rsid w:val="00A82BA1"/>
    <w:rsid w:val="00A86710"/>
    <w:rsid w:val="00A9633B"/>
    <w:rsid w:val="00AC1717"/>
    <w:rsid w:val="00AC46BC"/>
    <w:rsid w:val="00AD5767"/>
    <w:rsid w:val="00AD5CD2"/>
    <w:rsid w:val="00B10577"/>
    <w:rsid w:val="00B1409C"/>
    <w:rsid w:val="00B16081"/>
    <w:rsid w:val="00B162C8"/>
    <w:rsid w:val="00B31649"/>
    <w:rsid w:val="00B50A00"/>
    <w:rsid w:val="00B548E3"/>
    <w:rsid w:val="00B74660"/>
    <w:rsid w:val="00B7497B"/>
    <w:rsid w:val="00B9052C"/>
    <w:rsid w:val="00B93B64"/>
    <w:rsid w:val="00BA3BBE"/>
    <w:rsid w:val="00BA4281"/>
    <w:rsid w:val="00BB66FE"/>
    <w:rsid w:val="00C06576"/>
    <w:rsid w:val="00C12329"/>
    <w:rsid w:val="00C25F87"/>
    <w:rsid w:val="00C62CC7"/>
    <w:rsid w:val="00C63BC8"/>
    <w:rsid w:val="00C83A18"/>
    <w:rsid w:val="00C84261"/>
    <w:rsid w:val="00C95A11"/>
    <w:rsid w:val="00C97961"/>
    <w:rsid w:val="00CA5F73"/>
    <w:rsid w:val="00CB1109"/>
    <w:rsid w:val="00CD0555"/>
    <w:rsid w:val="00CE385C"/>
    <w:rsid w:val="00CF2D39"/>
    <w:rsid w:val="00D914A5"/>
    <w:rsid w:val="00D96B6C"/>
    <w:rsid w:val="00DA65A9"/>
    <w:rsid w:val="00DA6BA4"/>
    <w:rsid w:val="00DC0840"/>
    <w:rsid w:val="00DE3341"/>
    <w:rsid w:val="00DF1563"/>
    <w:rsid w:val="00DF5232"/>
    <w:rsid w:val="00E07054"/>
    <w:rsid w:val="00E264BB"/>
    <w:rsid w:val="00E3400D"/>
    <w:rsid w:val="00E42EBE"/>
    <w:rsid w:val="00E51F4C"/>
    <w:rsid w:val="00E56211"/>
    <w:rsid w:val="00E62449"/>
    <w:rsid w:val="00E7401D"/>
    <w:rsid w:val="00E83BE8"/>
    <w:rsid w:val="00E83E39"/>
    <w:rsid w:val="00E90070"/>
    <w:rsid w:val="00EA1885"/>
    <w:rsid w:val="00EA1909"/>
    <w:rsid w:val="00EA35C5"/>
    <w:rsid w:val="00EA45CB"/>
    <w:rsid w:val="00EC1095"/>
    <w:rsid w:val="00EE1C0D"/>
    <w:rsid w:val="00EF28BF"/>
    <w:rsid w:val="00F01B10"/>
    <w:rsid w:val="00F06440"/>
    <w:rsid w:val="00F17474"/>
    <w:rsid w:val="00F316F4"/>
    <w:rsid w:val="00F323E4"/>
    <w:rsid w:val="00F42309"/>
    <w:rsid w:val="00F443A9"/>
    <w:rsid w:val="00F66290"/>
    <w:rsid w:val="00F706EB"/>
    <w:rsid w:val="00F80328"/>
    <w:rsid w:val="00F80967"/>
    <w:rsid w:val="00F93411"/>
    <w:rsid w:val="00F9668D"/>
    <w:rsid w:val="00F971F5"/>
    <w:rsid w:val="00F97F7D"/>
    <w:rsid w:val="00FA0E9F"/>
    <w:rsid w:val="00FD20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941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de-D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pPr>
      <w:suppressAutoHyphens/>
      <w:spacing w:line="360" w:lineRule="auto"/>
    </w:pPr>
    <w:rPr>
      <w:rFonts w:ascii="Arial" w:hAnsi="Arial"/>
      <w:sz w:val="22"/>
    </w:rPr>
  </w:style>
  <w:style w:type="paragraph" w:styleId="berschrift1">
    <w:name w:val="heading 1"/>
    <w:basedOn w:val="Standard"/>
    <w:next w:val="Standard"/>
    <w:pPr>
      <w:keepNext/>
      <w:tabs>
        <w:tab w:val="left" w:pos="5387"/>
      </w:tabs>
      <w:outlineLvl w:val="0"/>
    </w:pPr>
    <w:rPr>
      <w:b/>
    </w:rPr>
  </w:style>
  <w:style w:type="paragraph" w:styleId="berschrift2">
    <w:name w:val="heading 2"/>
    <w:basedOn w:val="Standard"/>
    <w:next w:val="Standard"/>
    <w:pPr>
      <w:keepNext/>
      <w:tabs>
        <w:tab w:val="left" w:pos="5387"/>
      </w:tabs>
      <w:spacing w:before="60" w:after="60"/>
      <w:ind w:left="397"/>
      <w:outlineLvl w:val="1"/>
    </w:pPr>
    <w:rPr>
      <w:b/>
    </w:rPr>
  </w:style>
  <w:style w:type="paragraph" w:styleId="berschrift3">
    <w:name w:val="heading 3"/>
    <w:basedOn w:val="Standard"/>
    <w:next w:val="Standard"/>
    <w:pPr>
      <w:keepNext/>
      <w:spacing w:line="240" w:lineRule="auto"/>
      <w:ind w:left="851" w:right="851"/>
      <w:outlineLvl w:val="2"/>
    </w:pPr>
    <w:rPr>
      <w:b/>
      <w:sz w:val="20"/>
    </w:rPr>
  </w:style>
  <w:style w:type="paragraph" w:styleId="berschrift4">
    <w:name w:val="heading 4"/>
    <w:basedOn w:val="Standard"/>
    <w:next w:val="Standard"/>
    <w:pPr>
      <w:keepNext/>
      <w:spacing w:before="240" w:after="60"/>
      <w:outlineLvl w:val="3"/>
    </w:pPr>
    <w:rPr>
      <w:rFonts w:ascii="Times New Roman" w:hAnsi="Times New Roman"/>
      <w:b/>
      <w:bCs/>
      <w:sz w:val="28"/>
      <w:szCs w:val="28"/>
    </w:rPr>
  </w:style>
  <w:style w:type="paragraph" w:styleId="berschrift7">
    <w:name w:val="heading 7"/>
    <w:basedOn w:val="Standard"/>
    <w:next w:val="Standard"/>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Beschriftung">
    <w:name w:val="caption"/>
    <w:basedOn w:val="Standard"/>
    <w:next w:val="Standard"/>
    <w:pPr>
      <w:widowControl w:val="0"/>
      <w:tabs>
        <w:tab w:val="left" w:pos="5387"/>
      </w:tabs>
      <w:ind w:left="5387" w:hanging="5387"/>
    </w:pPr>
    <w:rPr>
      <w:rFonts w:ascii="Helvetica 65 Medium" w:hAnsi="Helvetica 65 Medium"/>
      <w:sz w:val="48"/>
    </w:rPr>
  </w:style>
  <w:style w:type="character" w:styleId="Zeilennummer">
    <w:name w:val="line number"/>
    <w:basedOn w:val="Absatz-Standardschriftart"/>
  </w:style>
  <w:style w:type="paragraph" w:styleId="Textkrper-Einzug2">
    <w:name w:val="Body Text Indent 2"/>
    <w:basedOn w:val="Standard"/>
    <w:pPr>
      <w:spacing w:line="240" w:lineRule="auto"/>
      <w:ind w:left="1440"/>
    </w:pPr>
  </w:style>
  <w:style w:type="paragraph" w:styleId="Sprechblasentext">
    <w:name w:val="Balloon Text"/>
    <w:basedOn w:val="Standard"/>
    <w:rPr>
      <w:rFonts w:ascii="Tahoma" w:hAnsi="Tahoma" w:cs="Tahoma"/>
      <w:sz w:val="16"/>
      <w:szCs w:val="16"/>
    </w:rPr>
  </w:style>
  <w:style w:type="character" w:styleId="Kommentarzeichen">
    <w:name w:val="annotation reference"/>
    <w:rPr>
      <w:sz w:val="16"/>
      <w:szCs w:val="16"/>
    </w:rPr>
  </w:style>
  <w:style w:type="paragraph" w:styleId="Textkrper">
    <w:name w:val="Body Text"/>
    <w:basedOn w:val="Standard"/>
    <w:pPr>
      <w:spacing w:after="120"/>
    </w:pPr>
  </w:style>
  <w:style w:type="paragraph" w:styleId="Kommentartext">
    <w:name w:val="annotation text"/>
    <w:basedOn w:val="Standard"/>
    <w:rPr>
      <w:sz w:val="20"/>
    </w:rPr>
  </w:style>
  <w:style w:type="paragraph" w:styleId="Kommentarthema">
    <w:name w:val="annotation subject"/>
    <w:basedOn w:val="Kommentartext"/>
    <w:next w:val="Kommentartext"/>
    <w:rPr>
      <w:b/>
      <w:bCs/>
    </w:rPr>
  </w:style>
  <w:style w:type="paragraph" w:styleId="StandardWeb">
    <w:name w:val="Normal (Web)"/>
    <w:basedOn w:val="Standard"/>
    <w:uiPriority w:val="99"/>
    <w:pPr>
      <w:spacing w:before="100" w:after="100" w:line="240" w:lineRule="auto"/>
    </w:pPr>
    <w:rPr>
      <w:rFonts w:ascii="Times New Roman" w:hAnsi="Times New Roman"/>
      <w:sz w:val="24"/>
      <w:szCs w:val="24"/>
    </w:rPr>
  </w:style>
  <w:style w:type="character" w:styleId="Fett">
    <w:name w:val="Strong"/>
    <w:uiPriority w:val="22"/>
    <w:qFormat/>
    <w:rPr>
      <w:b/>
      <w:bCs/>
    </w:rPr>
  </w:style>
  <w:style w:type="paragraph" w:customStyle="1" w:styleId="bodytext">
    <w:name w:val="bodytext"/>
    <w:basedOn w:val="Standard"/>
    <w:pPr>
      <w:spacing w:before="100" w:after="100" w:line="240" w:lineRule="auto"/>
    </w:pPr>
    <w:rPr>
      <w:rFonts w:ascii="Times New Roman" w:hAnsi="Times New Roman"/>
      <w:sz w:val="24"/>
      <w:szCs w:val="24"/>
    </w:rPr>
  </w:style>
  <w:style w:type="paragraph" w:styleId="Dokumentstruktur">
    <w:name w:val="Document Map"/>
    <w:basedOn w:val="Standard"/>
    <w:pPr>
      <w:shd w:val="clear" w:color="auto" w:fill="000080"/>
    </w:pPr>
    <w:rPr>
      <w:rFonts w:ascii="Tahoma" w:hAnsi="Tahoma" w:cs="Tahoma"/>
      <w:sz w:val="20"/>
    </w:rPr>
  </w:style>
  <w:style w:type="paragraph" w:styleId="Funotentext">
    <w:name w:val="footnote text"/>
    <w:basedOn w:val="Standard"/>
    <w:rPr>
      <w:sz w:val="20"/>
    </w:rPr>
  </w:style>
  <w:style w:type="character" w:styleId="Funotenzeichen">
    <w:name w:val="footnote reference"/>
    <w:rPr>
      <w:position w:val="0"/>
      <w:vertAlign w:val="superscript"/>
    </w:rPr>
  </w:style>
  <w:style w:type="paragraph" w:styleId="Textkrper2">
    <w:name w:val="Body Text 2"/>
    <w:basedOn w:val="Standard"/>
    <w:pPr>
      <w:spacing w:after="120" w:line="480" w:lineRule="auto"/>
    </w:pPr>
  </w:style>
  <w:style w:type="character" w:styleId="Hervorhebung">
    <w:name w:val="Emphasis"/>
    <w:rPr>
      <w:i/>
      <w:iCs/>
    </w:rPr>
  </w:style>
  <w:style w:type="paragraph" w:styleId="Listenabsatz">
    <w:name w:val="List Paragraph"/>
    <w:basedOn w:val="Standard"/>
    <w:qFormat/>
    <w:pPr>
      <w:spacing w:line="240" w:lineRule="auto"/>
      <w:ind w:left="720"/>
    </w:pPr>
    <w:rPr>
      <w:rFonts w:ascii="Calibri" w:eastAsia="Calibri" w:hAnsi="Calibri" w:cs="Calibri"/>
      <w:szCs w:val="22"/>
    </w:rPr>
  </w:style>
  <w:style w:type="character" w:customStyle="1" w:styleId="fontstyle01">
    <w:name w:val="fontstyle01"/>
    <w:rPr>
      <w:rFonts w:ascii="Calibri" w:hAnsi="Calibri" w:cs="Calibri"/>
      <w:b w:val="0"/>
      <w:bCs w:val="0"/>
      <w:i w:val="0"/>
      <w:iCs w:val="0"/>
      <w:color w:val="000000"/>
      <w:sz w:val="24"/>
      <w:szCs w:val="24"/>
    </w:rPr>
  </w:style>
  <w:style w:type="character" w:styleId="NichtaufgelsteErwhnung">
    <w:name w:val="Unresolved Mention"/>
    <w:basedOn w:val="Absatz-Standardschriftart"/>
    <w:uiPriority w:val="99"/>
    <w:semiHidden/>
    <w:unhideWhenUsed/>
    <w:rsid w:val="00384955"/>
    <w:rPr>
      <w:color w:val="605E5C"/>
      <w:shd w:val="clear" w:color="auto" w:fill="E1DFDD"/>
    </w:rPr>
  </w:style>
  <w:style w:type="character" w:styleId="BesuchterLink">
    <w:name w:val="FollowedHyperlink"/>
    <w:basedOn w:val="Absatz-Standardschriftart"/>
    <w:uiPriority w:val="99"/>
    <w:semiHidden/>
    <w:unhideWhenUsed/>
    <w:rsid w:val="00384955"/>
    <w:rPr>
      <w:color w:val="954F72" w:themeColor="followedHyperlink"/>
      <w:u w:val="single"/>
    </w:rPr>
  </w:style>
  <w:style w:type="character" w:customStyle="1" w:styleId="KopfzeileZchn">
    <w:name w:val="Kopfzeile Zchn"/>
    <w:basedOn w:val="Absatz-Standardschriftart"/>
    <w:link w:val="Kopfzeile"/>
    <w:rsid w:val="00B1409C"/>
    <w:rPr>
      <w:rFonts w:ascii="Arial" w:hAnsi="Arial"/>
      <w:sz w:val="22"/>
    </w:rPr>
  </w:style>
  <w:style w:type="table" w:styleId="Tabellenraster">
    <w:name w:val="Table Grid"/>
    <w:basedOn w:val="NormaleTabelle"/>
    <w:uiPriority w:val="39"/>
    <w:rsid w:val="00B90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7747CD"/>
  </w:style>
  <w:style w:type="paragraph" w:customStyle="1" w:styleId="Default">
    <w:name w:val="Default"/>
    <w:rsid w:val="007747CD"/>
    <w:pPr>
      <w:autoSpaceDE w:val="0"/>
      <w:adjustRightInd w:val="0"/>
      <w:textAlignment w:val="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3337">
      <w:bodyDiv w:val="1"/>
      <w:marLeft w:val="0"/>
      <w:marRight w:val="0"/>
      <w:marTop w:val="0"/>
      <w:marBottom w:val="0"/>
      <w:divBdr>
        <w:top w:val="none" w:sz="0" w:space="0" w:color="auto"/>
        <w:left w:val="none" w:sz="0" w:space="0" w:color="auto"/>
        <w:bottom w:val="none" w:sz="0" w:space="0" w:color="auto"/>
        <w:right w:val="none" w:sz="0" w:space="0" w:color="auto"/>
      </w:divBdr>
    </w:div>
    <w:div w:id="33696930">
      <w:bodyDiv w:val="1"/>
      <w:marLeft w:val="0"/>
      <w:marRight w:val="0"/>
      <w:marTop w:val="0"/>
      <w:marBottom w:val="0"/>
      <w:divBdr>
        <w:top w:val="none" w:sz="0" w:space="0" w:color="auto"/>
        <w:left w:val="none" w:sz="0" w:space="0" w:color="auto"/>
        <w:bottom w:val="none" w:sz="0" w:space="0" w:color="auto"/>
        <w:right w:val="none" w:sz="0" w:space="0" w:color="auto"/>
      </w:divBdr>
    </w:div>
    <w:div w:id="285432498">
      <w:bodyDiv w:val="1"/>
      <w:marLeft w:val="0"/>
      <w:marRight w:val="0"/>
      <w:marTop w:val="0"/>
      <w:marBottom w:val="0"/>
      <w:divBdr>
        <w:top w:val="none" w:sz="0" w:space="0" w:color="auto"/>
        <w:left w:val="none" w:sz="0" w:space="0" w:color="auto"/>
        <w:bottom w:val="none" w:sz="0" w:space="0" w:color="auto"/>
        <w:right w:val="none" w:sz="0" w:space="0" w:color="auto"/>
      </w:divBdr>
    </w:div>
    <w:div w:id="400063053">
      <w:bodyDiv w:val="1"/>
      <w:marLeft w:val="0"/>
      <w:marRight w:val="0"/>
      <w:marTop w:val="0"/>
      <w:marBottom w:val="0"/>
      <w:divBdr>
        <w:top w:val="none" w:sz="0" w:space="0" w:color="auto"/>
        <w:left w:val="none" w:sz="0" w:space="0" w:color="auto"/>
        <w:bottom w:val="none" w:sz="0" w:space="0" w:color="auto"/>
        <w:right w:val="none" w:sz="0" w:space="0" w:color="auto"/>
      </w:divBdr>
    </w:div>
    <w:div w:id="491261849">
      <w:bodyDiv w:val="1"/>
      <w:marLeft w:val="0"/>
      <w:marRight w:val="0"/>
      <w:marTop w:val="0"/>
      <w:marBottom w:val="0"/>
      <w:divBdr>
        <w:top w:val="none" w:sz="0" w:space="0" w:color="auto"/>
        <w:left w:val="none" w:sz="0" w:space="0" w:color="auto"/>
        <w:bottom w:val="none" w:sz="0" w:space="0" w:color="auto"/>
        <w:right w:val="none" w:sz="0" w:space="0" w:color="auto"/>
      </w:divBdr>
    </w:div>
    <w:div w:id="614990757">
      <w:bodyDiv w:val="1"/>
      <w:marLeft w:val="0"/>
      <w:marRight w:val="0"/>
      <w:marTop w:val="0"/>
      <w:marBottom w:val="0"/>
      <w:divBdr>
        <w:top w:val="none" w:sz="0" w:space="0" w:color="auto"/>
        <w:left w:val="none" w:sz="0" w:space="0" w:color="auto"/>
        <w:bottom w:val="none" w:sz="0" w:space="0" w:color="auto"/>
        <w:right w:val="none" w:sz="0" w:space="0" w:color="auto"/>
      </w:divBdr>
    </w:div>
    <w:div w:id="809595605">
      <w:bodyDiv w:val="1"/>
      <w:marLeft w:val="0"/>
      <w:marRight w:val="0"/>
      <w:marTop w:val="0"/>
      <w:marBottom w:val="0"/>
      <w:divBdr>
        <w:top w:val="none" w:sz="0" w:space="0" w:color="auto"/>
        <w:left w:val="none" w:sz="0" w:space="0" w:color="auto"/>
        <w:bottom w:val="none" w:sz="0" w:space="0" w:color="auto"/>
        <w:right w:val="none" w:sz="0" w:space="0" w:color="auto"/>
      </w:divBdr>
    </w:div>
    <w:div w:id="928081792">
      <w:bodyDiv w:val="1"/>
      <w:marLeft w:val="0"/>
      <w:marRight w:val="0"/>
      <w:marTop w:val="0"/>
      <w:marBottom w:val="0"/>
      <w:divBdr>
        <w:top w:val="none" w:sz="0" w:space="0" w:color="auto"/>
        <w:left w:val="none" w:sz="0" w:space="0" w:color="auto"/>
        <w:bottom w:val="none" w:sz="0" w:space="0" w:color="auto"/>
        <w:right w:val="none" w:sz="0" w:space="0" w:color="auto"/>
      </w:divBdr>
    </w:div>
    <w:div w:id="1061099654">
      <w:bodyDiv w:val="1"/>
      <w:marLeft w:val="0"/>
      <w:marRight w:val="0"/>
      <w:marTop w:val="0"/>
      <w:marBottom w:val="0"/>
      <w:divBdr>
        <w:top w:val="none" w:sz="0" w:space="0" w:color="auto"/>
        <w:left w:val="none" w:sz="0" w:space="0" w:color="auto"/>
        <w:bottom w:val="none" w:sz="0" w:space="0" w:color="auto"/>
        <w:right w:val="none" w:sz="0" w:space="0" w:color="auto"/>
      </w:divBdr>
    </w:div>
    <w:div w:id="1138763936">
      <w:bodyDiv w:val="1"/>
      <w:marLeft w:val="0"/>
      <w:marRight w:val="0"/>
      <w:marTop w:val="0"/>
      <w:marBottom w:val="0"/>
      <w:divBdr>
        <w:top w:val="none" w:sz="0" w:space="0" w:color="auto"/>
        <w:left w:val="none" w:sz="0" w:space="0" w:color="auto"/>
        <w:bottom w:val="none" w:sz="0" w:space="0" w:color="auto"/>
        <w:right w:val="none" w:sz="0" w:space="0" w:color="auto"/>
      </w:divBdr>
    </w:div>
    <w:div w:id="1220435150">
      <w:bodyDiv w:val="1"/>
      <w:marLeft w:val="0"/>
      <w:marRight w:val="0"/>
      <w:marTop w:val="0"/>
      <w:marBottom w:val="0"/>
      <w:divBdr>
        <w:top w:val="none" w:sz="0" w:space="0" w:color="auto"/>
        <w:left w:val="none" w:sz="0" w:space="0" w:color="auto"/>
        <w:bottom w:val="none" w:sz="0" w:space="0" w:color="auto"/>
        <w:right w:val="none" w:sz="0" w:space="0" w:color="auto"/>
      </w:divBdr>
    </w:div>
    <w:div w:id="1359086227">
      <w:bodyDiv w:val="1"/>
      <w:marLeft w:val="0"/>
      <w:marRight w:val="0"/>
      <w:marTop w:val="0"/>
      <w:marBottom w:val="0"/>
      <w:divBdr>
        <w:top w:val="none" w:sz="0" w:space="0" w:color="auto"/>
        <w:left w:val="none" w:sz="0" w:space="0" w:color="auto"/>
        <w:bottom w:val="none" w:sz="0" w:space="0" w:color="auto"/>
        <w:right w:val="none" w:sz="0" w:space="0" w:color="auto"/>
      </w:divBdr>
    </w:div>
    <w:div w:id="1360159346">
      <w:bodyDiv w:val="1"/>
      <w:marLeft w:val="0"/>
      <w:marRight w:val="0"/>
      <w:marTop w:val="0"/>
      <w:marBottom w:val="0"/>
      <w:divBdr>
        <w:top w:val="none" w:sz="0" w:space="0" w:color="auto"/>
        <w:left w:val="none" w:sz="0" w:space="0" w:color="auto"/>
        <w:bottom w:val="none" w:sz="0" w:space="0" w:color="auto"/>
        <w:right w:val="none" w:sz="0" w:space="0" w:color="auto"/>
      </w:divBdr>
    </w:div>
    <w:div w:id="1590500832">
      <w:bodyDiv w:val="1"/>
      <w:marLeft w:val="0"/>
      <w:marRight w:val="0"/>
      <w:marTop w:val="0"/>
      <w:marBottom w:val="0"/>
      <w:divBdr>
        <w:top w:val="none" w:sz="0" w:space="0" w:color="auto"/>
        <w:left w:val="none" w:sz="0" w:space="0" w:color="auto"/>
        <w:bottom w:val="none" w:sz="0" w:space="0" w:color="auto"/>
        <w:right w:val="none" w:sz="0" w:space="0" w:color="auto"/>
      </w:divBdr>
    </w:div>
    <w:div w:id="1712342407">
      <w:bodyDiv w:val="1"/>
      <w:marLeft w:val="0"/>
      <w:marRight w:val="0"/>
      <w:marTop w:val="0"/>
      <w:marBottom w:val="0"/>
      <w:divBdr>
        <w:top w:val="none" w:sz="0" w:space="0" w:color="auto"/>
        <w:left w:val="none" w:sz="0" w:space="0" w:color="auto"/>
        <w:bottom w:val="none" w:sz="0" w:space="0" w:color="auto"/>
        <w:right w:val="none" w:sz="0" w:space="0" w:color="auto"/>
      </w:divBdr>
    </w:div>
    <w:div w:id="1732145056">
      <w:bodyDiv w:val="1"/>
      <w:marLeft w:val="0"/>
      <w:marRight w:val="0"/>
      <w:marTop w:val="0"/>
      <w:marBottom w:val="0"/>
      <w:divBdr>
        <w:top w:val="none" w:sz="0" w:space="0" w:color="auto"/>
        <w:left w:val="none" w:sz="0" w:space="0" w:color="auto"/>
        <w:bottom w:val="none" w:sz="0" w:space="0" w:color="auto"/>
        <w:right w:val="none" w:sz="0" w:space="0" w:color="auto"/>
      </w:divBdr>
    </w:div>
    <w:div w:id="1891309627">
      <w:bodyDiv w:val="1"/>
      <w:marLeft w:val="0"/>
      <w:marRight w:val="0"/>
      <w:marTop w:val="0"/>
      <w:marBottom w:val="0"/>
      <w:divBdr>
        <w:top w:val="none" w:sz="0" w:space="0" w:color="auto"/>
        <w:left w:val="none" w:sz="0" w:space="0" w:color="auto"/>
        <w:bottom w:val="none" w:sz="0" w:space="0" w:color="auto"/>
        <w:right w:val="none" w:sz="0" w:space="0" w:color="auto"/>
      </w:divBdr>
    </w:div>
    <w:div w:id="1943681746">
      <w:bodyDiv w:val="1"/>
      <w:marLeft w:val="0"/>
      <w:marRight w:val="0"/>
      <w:marTop w:val="0"/>
      <w:marBottom w:val="0"/>
      <w:divBdr>
        <w:top w:val="none" w:sz="0" w:space="0" w:color="auto"/>
        <w:left w:val="none" w:sz="0" w:space="0" w:color="auto"/>
        <w:bottom w:val="none" w:sz="0" w:space="0" w:color="auto"/>
        <w:right w:val="none" w:sz="0" w:space="0" w:color="auto"/>
      </w:divBdr>
    </w:div>
    <w:div w:id="2047831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kerneuson.de/ueber-uns/messen-events/bauma" TargetMode="External"/><Relationship Id="rId13" Type="http://schemas.openxmlformats.org/officeDocument/2006/relationships/image" Target="media/image4.jpeg"/><Relationship Id="rId18" Type="http://schemas.openxmlformats.org/officeDocument/2006/relationships/hyperlink" Target="https://www.tiktok.com/@wacker.neuso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linkedin.com/company/wackerneuson" TargetMode="External"/><Relationship Id="rId2" Type="http://schemas.openxmlformats.org/officeDocument/2006/relationships/numbering" Target="numbering.xml"/><Relationship Id="rId16" Type="http://schemas.openxmlformats.org/officeDocument/2006/relationships/hyperlink" Target="https://www.facebook.com/WackerNeuso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www.instagram.com/wacker.neuson"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hyperlink" Target="https://www.youtube.com/wackerneuson" TargetMode="External"/><Relationship Id="rId4" Type="http://schemas.openxmlformats.org/officeDocument/2006/relationships/settings" Target="settings.xml"/><Relationship Id="rId9" Type="http://schemas.openxmlformats.org/officeDocument/2006/relationships/hyperlink" Target="https://www.youtube.com/playlist?list=PLlda1AYNlVMctcSGvRQPWlDDjJU1wO7wo" TargetMode="External"/><Relationship Id="rId14" Type="http://schemas.openxmlformats.org/officeDocument/2006/relationships/image" Target="media/image5.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00C92-04F6-4511-A165-A595CE801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7815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2025-04-04T13:42:00Z</dcterms:created>
  <dcterms:modified xsi:type="dcterms:W3CDTF">2025-04-04T13:42:00Z</dcterms:modified>
</cp:coreProperties>
</file>